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C0FE1C0" w14:paraId="366B0382" wp14:textId="1D20CF56">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xmlns:wp14="http://schemas.microsoft.com/office/word/2010/wordml" w:rsidP="7C0FE1C0" w14:paraId="0883F4A2" wp14:textId="1C1AB15D">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xmlns:wp14="http://schemas.microsoft.com/office/word/2010/wordml" w:rsidP="7C0FE1C0" w14:paraId="08379E53" wp14:textId="7EE9A914">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xmlns:wp14="http://schemas.microsoft.com/office/word/2010/wordml" w:rsidP="7C0FE1C0" w14:paraId="009BD7B4" wp14:textId="771A6B2E">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xmlns:wp14="http://schemas.microsoft.com/office/word/2010/wordml" w:rsidP="7C0FE1C0" w14:paraId="6A4BAE3D" wp14:textId="5BAC6C6F">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xmlns:wp14="http://schemas.microsoft.com/office/word/2010/wordml" w:rsidP="7C0FE1C0" w14:paraId="1A19622A" wp14:textId="1A61B8A8">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xmlns:wp14="http://schemas.microsoft.com/office/word/2010/wordml" w:rsidP="7C0FE1C0" w14:paraId="42383CC4" wp14:textId="07FB602D">
      <w:pPr>
        <w:spacing w:before="7"/>
        <w:rPr>
          <w:rFonts w:ascii="Times New Roman" w:hAnsi="Times New Roman" w:eastAsia="Times New Roman" w:cs="Times New Roman"/>
          <w:b w:val="0"/>
          <w:bCs w:val="0"/>
          <w:i w:val="0"/>
          <w:iCs w:val="0"/>
          <w:caps w:val="0"/>
          <w:smallCaps w:val="0"/>
          <w:noProof w:val="0"/>
          <w:color w:val="000000" w:themeColor="text1" w:themeTint="FF" w:themeShade="FF"/>
          <w:sz w:val="29"/>
          <w:szCs w:val="29"/>
          <w:lang w:val="pt-BR"/>
        </w:rPr>
      </w:pPr>
    </w:p>
    <w:p xmlns:wp14="http://schemas.microsoft.com/office/word/2010/wordml" w:rsidP="7C0FE1C0" w14:paraId="6CAF8017" wp14:textId="3AFDD077">
      <w:pPr>
        <w:spacing w:before="82"/>
        <w:ind w:left="499" w:right="587"/>
        <w:jc w:val="center"/>
        <w:rPr>
          <w:rFonts w:ascii="Arial" w:hAnsi="Arial" w:eastAsia="Arial" w:cs="Arial"/>
          <w:b w:val="0"/>
          <w:bCs w:val="0"/>
          <w:i w:val="0"/>
          <w:iCs w:val="0"/>
          <w:caps w:val="0"/>
          <w:smallCaps w:val="0"/>
          <w:noProof w:val="0"/>
          <w:color w:val="000000" w:themeColor="text1" w:themeTint="FF" w:themeShade="FF"/>
          <w:sz w:val="56"/>
          <w:szCs w:val="56"/>
          <w:lang w:val="pt-BR"/>
        </w:rPr>
      </w:pPr>
      <w:r w:rsidRPr="7C0FE1C0" w:rsidR="7C0FE1C0">
        <w:rPr>
          <w:rFonts w:ascii="Arial" w:hAnsi="Arial" w:eastAsia="Arial" w:cs="Arial"/>
          <w:b w:val="1"/>
          <w:bCs w:val="1"/>
          <w:i w:val="0"/>
          <w:iCs w:val="0"/>
          <w:caps w:val="0"/>
          <w:smallCaps w:val="0"/>
          <w:noProof w:val="0"/>
          <w:color w:val="000000" w:themeColor="text1" w:themeTint="FF" w:themeShade="FF"/>
          <w:sz w:val="56"/>
          <w:szCs w:val="56"/>
          <w:lang w:val="pt-PT"/>
        </w:rPr>
        <w:t>REGULAMENTO ESPECÍFICO</w:t>
      </w:r>
    </w:p>
    <w:p xmlns:wp14="http://schemas.microsoft.com/office/word/2010/wordml" w:rsidP="7C0FE1C0" w14:paraId="2EBBD4D7" wp14:textId="2E7B10B0">
      <w:pPr>
        <w:jc w:val="center"/>
        <w:rPr>
          <w:rFonts w:ascii="Arial" w:hAnsi="Arial" w:eastAsia="Arial" w:cs="Arial"/>
          <w:b w:val="0"/>
          <w:bCs w:val="0"/>
          <w:i w:val="0"/>
          <w:iCs w:val="0"/>
          <w:caps w:val="0"/>
          <w:smallCaps w:val="0"/>
          <w:noProof w:val="0"/>
          <w:color w:val="000000" w:themeColor="text1" w:themeTint="FF" w:themeShade="FF"/>
          <w:sz w:val="22"/>
          <w:szCs w:val="22"/>
          <w:lang w:val="pt-BR"/>
        </w:rPr>
      </w:pPr>
      <w:r w:rsidR="7C0FE1C0">
        <w:drawing>
          <wp:inline xmlns:wp14="http://schemas.microsoft.com/office/word/2010/wordprocessingDrawing" wp14:editId="6F7DA0CD" wp14:anchorId="0ED2A75A">
            <wp:extent cx="3000375" cy="1943100"/>
            <wp:effectExtent l="0" t="0" r="0" b="0"/>
            <wp:docPr id="1731813629" name="" descr="https://esporte.rs.gov.br/upload/recortes/202107/20131110_24615_GDO.jpeg" title=""/>
            <wp:cNvGraphicFramePr>
              <a:graphicFrameLocks noChangeAspect="1"/>
            </wp:cNvGraphicFramePr>
            <a:graphic>
              <a:graphicData uri="http://schemas.openxmlformats.org/drawingml/2006/picture">
                <pic:pic>
                  <pic:nvPicPr>
                    <pic:cNvPr id="0" name=""/>
                    <pic:cNvPicPr/>
                  </pic:nvPicPr>
                  <pic:blipFill>
                    <a:blip r:embed="R6e29a283b32b4b00">
                      <a:extLst>
                        <a:ext xmlns:a="http://schemas.openxmlformats.org/drawingml/2006/main" uri="{28A0092B-C50C-407E-A947-70E740481C1C}">
                          <a14:useLocalDpi val="0"/>
                        </a:ext>
                      </a:extLst>
                    </a:blip>
                    <a:stretch>
                      <a:fillRect/>
                    </a:stretch>
                  </pic:blipFill>
                  <pic:spPr>
                    <a:xfrm>
                      <a:off x="0" y="0"/>
                      <a:ext cx="3000375" cy="1943100"/>
                    </a:xfrm>
                    <a:prstGeom prst="rect">
                      <a:avLst/>
                    </a:prstGeom>
                  </pic:spPr>
                </pic:pic>
              </a:graphicData>
            </a:graphic>
          </wp:inline>
        </w:drawing>
      </w:r>
    </w:p>
    <w:p xmlns:wp14="http://schemas.microsoft.com/office/word/2010/wordml" w:rsidP="7C0FE1C0" w14:paraId="30494CD2" wp14:textId="486873FF">
      <w:pPr>
        <w:pStyle w:val="Title"/>
        <w:ind w:left="499" w:right="585"/>
        <w:jc w:val="center"/>
        <w:rPr>
          <w:rFonts w:ascii="Arial" w:hAnsi="Arial" w:eastAsia="Arial" w:cs="Arial"/>
          <w:b w:val="1"/>
          <w:bCs w:val="1"/>
          <w:i w:val="0"/>
          <w:iCs w:val="0"/>
          <w:caps w:val="0"/>
          <w:smallCaps w:val="0"/>
          <w:noProof w:val="0"/>
          <w:color w:val="000000" w:themeColor="text1" w:themeTint="FF" w:themeShade="FF"/>
          <w:sz w:val="72"/>
          <w:szCs w:val="72"/>
          <w:lang w:val="pt-BR"/>
        </w:rPr>
      </w:pPr>
      <w:r w:rsidRPr="7C0FE1C0" w:rsidR="7C0FE1C0">
        <w:rPr>
          <w:rFonts w:ascii="Arial" w:hAnsi="Arial" w:eastAsia="Arial" w:cs="Arial"/>
          <w:b w:val="1"/>
          <w:bCs w:val="1"/>
          <w:i w:val="0"/>
          <w:iCs w:val="0"/>
          <w:caps w:val="0"/>
          <w:smallCaps w:val="0"/>
          <w:noProof w:val="0"/>
          <w:color w:val="000000" w:themeColor="text1" w:themeTint="FF" w:themeShade="FF"/>
          <w:sz w:val="72"/>
          <w:szCs w:val="72"/>
          <w:lang w:val="pt-PT"/>
        </w:rPr>
        <w:t>VOLEIBOL</w:t>
      </w:r>
    </w:p>
    <w:p xmlns:wp14="http://schemas.microsoft.com/office/word/2010/wordml" w:rsidP="7C0FE1C0" w14:paraId="22EB1C8B" wp14:textId="4E93095F">
      <w:pPr>
        <w:rPr>
          <w:rFonts w:ascii="Arial" w:hAnsi="Arial" w:eastAsia="Arial" w:cs="Arial"/>
          <w:b w:val="0"/>
          <w:bCs w:val="0"/>
          <w:i w:val="0"/>
          <w:iCs w:val="0"/>
          <w:caps w:val="0"/>
          <w:smallCaps w:val="0"/>
          <w:noProof w:val="0"/>
          <w:color w:val="000000" w:themeColor="text1" w:themeTint="FF" w:themeShade="FF"/>
          <w:sz w:val="80"/>
          <w:szCs w:val="80"/>
          <w:lang w:val="pt-BR"/>
        </w:rPr>
      </w:pPr>
    </w:p>
    <w:p xmlns:wp14="http://schemas.microsoft.com/office/word/2010/wordml" w:rsidP="7C0FE1C0" w14:paraId="082693F6" wp14:textId="095CCC03">
      <w:pPr>
        <w:rPr>
          <w:rFonts w:ascii="Arial" w:hAnsi="Arial" w:eastAsia="Arial" w:cs="Arial"/>
          <w:b w:val="0"/>
          <w:bCs w:val="0"/>
          <w:i w:val="0"/>
          <w:iCs w:val="0"/>
          <w:caps w:val="0"/>
          <w:smallCaps w:val="0"/>
          <w:noProof w:val="0"/>
          <w:color w:val="000000" w:themeColor="text1" w:themeTint="FF" w:themeShade="FF"/>
          <w:sz w:val="80"/>
          <w:szCs w:val="80"/>
          <w:lang w:val="pt-BR"/>
        </w:rPr>
      </w:pPr>
    </w:p>
    <w:p xmlns:wp14="http://schemas.microsoft.com/office/word/2010/wordml" w:rsidP="7C0FE1C0" w14:paraId="44F8E464" wp14:textId="3429B64A">
      <w:pPr>
        <w:ind w:left="499" w:right="583"/>
        <w:jc w:val="center"/>
        <w:rPr>
          <w:rFonts w:ascii="Arial" w:hAnsi="Arial" w:eastAsia="Arial" w:cs="Arial"/>
          <w:b w:val="0"/>
          <w:bCs w:val="0"/>
          <w:i w:val="0"/>
          <w:iCs w:val="0"/>
          <w:caps w:val="0"/>
          <w:smallCaps w:val="0"/>
          <w:noProof w:val="0"/>
          <w:color w:val="000000" w:themeColor="text1" w:themeTint="FF" w:themeShade="FF"/>
          <w:sz w:val="40"/>
          <w:szCs w:val="40"/>
          <w:lang w:val="pt-BR"/>
        </w:rPr>
      </w:pPr>
    </w:p>
    <w:p xmlns:wp14="http://schemas.microsoft.com/office/word/2010/wordml" w:rsidP="7C0FE1C0" w14:paraId="3CCE1982" wp14:textId="0083F11C">
      <w:pPr>
        <w:ind w:left="499" w:right="583"/>
        <w:jc w:val="center"/>
        <w:rPr>
          <w:rFonts w:ascii="Arial" w:hAnsi="Arial" w:eastAsia="Arial" w:cs="Arial"/>
          <w:b w:val="0"/>
          <w:bCs w:val="0"/>
          <w:i w:val="0"/>
          <w:iCs w:val="0"/>
          <w:caps w:val="0"/>
          <w:smallCaps w:val="0"/>
          <w:noProof w:val="0"/>
          <w:color w:val="000000" w:themeColor="text1" w:themeTint="FF" w:themeShade="FF"/>
          <w:sz w:val="40"/>
          <w:szCs w:val="40"/>
          <w:lang w:val="pt-BR"/>
        </w:rPr>
      </w:pPr>
    </w:p>
    <w:p xmlns:wp14="http://schemas.microsoft.com/office/word/2010/wordml" w:rsidP="7C0FE1C0" w14:paraId="0A8A0C67" wp14:textId="3A3C8F9E">
      <w:pPr>
        <w:ind w:left="499" w:right="583"/>
        <w:jc w:val="center"/>
        <w:rPr>
          <w:rFonts w:ascii="Arial" w:hAnsi="Arial" w:eastAsia="Arial" w:cs="Arial"/>
          <w:b w:val="0"/>
          <w:bCs w:val="0"/>
          <w:i w:val="0"/>
          <w:iCs w:val="0"/>
          <w:caps w:val="0"/>
          <w:smallCaps w:val="0"/>
          <w:noProof w:val="0"/>
          <w:color w:val="000000" w:themeColor="text1" w:themeTint="FF" w:themeShade="FF"/>
          <w:sz w:val="40"/>
          <w:szCs w:val="40"/>
          <w:lang w:val="pt-BR"/>
        </w:rPr>
      </w:pPr>
    </w:p>
    <w:p xmlns:wp14="http://schemas.microsoft.com/office/word/2010/wordml" w:rsidP="737BB03B" w14:paraId="37874191" wp14:textId="1C008AA3">
      <w:pPr>
        <w:ind w:left="499" w:right="583"/>
        <w:jc w:val="center"/>
        <w:rPr>
          <w:rFonts w:ascii="Arial" w:hAnsi="Arial" w:eastAsia="Arial" w:cs="Arial"/>
          <w:b w:val="0"/>
          <w:bCs w:val="0"/>
          <w:i w:val="0"/>
          <w:iCs w:val="0"/>
          <w:caps w:val="0"/>
          <w:smallCaps w:val="0"/>
          <w:noProof w:val="0"/>
          <w:color w:val="000000" w:themeColor="text1" w:themeTint="FF" w:themeShade="FF"/>
          <w:sz w:val="40"/>
          <w:szCs w:val="40"/>
          <w:lang w:val="pt-BR"/>
        </w:rPr>
      </w:pPr>
      <w:r w:rsidRPr="737BB03B" w:rsidR="7C0FE1C0">
        <w:rPr>
          <w:rFonts w:ascii="Arial" w:hAnsi="Arial" w:eastAsia="Arial" w:cs="Arial"/>
          <w:b w:val="1"/>
          <w:bCs w:val="1"/>
          <w:i w:val="0"/>
          <w:iCs w:val="0"/>
          <w:caps w:val="0"/>
          <w:smallCaps w:val="0"/>
          <w:noProof w:val="0"/>
          <w:color w:val="000000" w:themeColor="text1" w:themeTint="FF" w:themeShade="FF"/>
          <w:sz w:val="40"/>
          <w:szCs w:val="40"/>
          <w:lang w:val="pt-PT"/>
        </w:rPr>
        <w:t xml:space="preserve">JOGOS DO CERGS </w:t>
      </w:r>
      <w:r w:rsidRPr="737BB03B" w:rsidR="7C0FE1C0">
        <w:rPr>
          <w:rFonts w:ascii="Arial" w:hAnsi="Arial" w:eastAsia="Arial" w:cs="Arial"/>
          <w:b w:val="1"/>
          <w:bCs w:val="1"/>
          <w:i w:val="0"/>
          <w:iCs w:val="0"/>
          <w:caps w:val="0"/>
          <w:smallCaps w:val="0"/>
          <w:noProof w:val="0"/>
          <w:color w:val="000000" w:themeColor="text1" w:themeTint="FF" w:themeShade="FF"/>
          <w:sz w:val="40"/>
          <w:szCs w:val="40"/>
          <w:lang w:val="pt-PT"/>
        </w:rPr>
        <w:t>202</w:t>
      </w:r>
      <w:r w:rsidRPr="737BB03B" w:rsidR="34B2DF8D">
        <w:rPr>
          <w:rFonts w:ascii="Arial" w:hAnsi="Arial" w:eastAsia="Arial" w:cs="Arial"/>
          <w:b w:val="1"/>
          <w:bCs w:val="1"/>
          <w:i w:val="0"/>
          <w:iCs w:val="0"/>
          <w:caps w:val="0"/>
          <w:smallCaps w:val="0"/>
          <w:noProof w:val="0"/>
          <w:color w:val="000000" w:themeColor="text1" w:themeTint="FF" w:themeShade="FF"/>
          <w:sz w:val="40"/>
          <w:szCs w:val="40"/>
          <w:lang w:val="pt-PT"/>
        </w:rPr>
        <w:t>3</w:t>
      </w:r>
    </w:p>
    <w:p xmlns:wp14="http://schemas.microsoft.com/office/word/2010/wordml" w:rsidP="7C0FE1C0" w14:paraId="1DBD717B" wp14:textId="29E5EA93">
      <w:pPr>
        <w:jc w:val="center"/>
        <w:rPr>
          <w:rFonts w:ascii="Arial" w:hAnsi="Arial" w:eastAsia="Arial" w:cs="Arial"/>
          <w:b w:val="0"/>
          <w:bCs w:val="0"/>
          <w:i w:val="0"/>
          <w:iCs w:val="0"/>
          <w:caps w:val="0"/>
          <w:smallCaps w:val="0"/>
          <w:noProof w:val="0"/>
          <w:color w:val="000000" w:themeColor="text1" w:themeTint="FF" w:themeShade="FF"/>
          <w:sz w:val="40"/>
          <w:szCs w:val="40"/>
          <w:lang w:val="pt-BR"/>
        </w:rPr>
      </w:pPr>
    </w:p>
    <w:p xmlns:wp14="http://schemas.microsoft.com/office/word/2010/wordml" w:rsidP="7C0FE1C0" w14:paraId="45EE13BE" wp14:textId="2CB7424D">
      <w:pPr>
        <w:pStyle w:val="Normal"/>
        <w:jc w:val="center"/>
        <w:rPr>
          <w:rFonts w:ascii="Arial" w:hAnsi="Arial" w:eastAsia="Arial" w:cs="Arial"/>
          <w:b w:val="0"/>
          <w:bCs w:val="0"/>
          <w:i w:val="0"/>
          <w:iCs w:val="0"/>
          <w:caps w:val="0"/>
          <w:smallCaps w:val="0"/>
          <w:noProof w:val="0"/>
          <w:color w:val="000000" w:themeColor="text1" w:themeTint="FF" w:themeShade="FF"/>
          <w:sz w:val="40"/>
          <w:szCs w:val="40"/>
          <w:lang w:val="pt-BR"/>
        </w:rPr>
      </w:pPr>
    </w:p>
    <w:p xmlns:wp14="http://schemas.microsoft.com/office/word/2010/wordml" w:rsidP="7C0FE1C0" w14:paraId="57E5B445" wp14:textId="60F484AD">
      <w:pPr>
        <w:pStyle w:val="Normal"/>
        <w:jc w:val="center"/>
        <w:rPr>
          <w:rFonts w:ascii="Arial" w:hAnsi="Arial" w:eastAsia="Arial" w:cs="Arial"/>
          <w:b w:val="0"/>
          <w:bCs w:val="0"/>
          <w:i w:val="0"/>
          <w:iCs w:val="0"/>
          <w:caps w:val="0"/>
          <w:smallCaps w:val="0"/>
          <w:noProof w:val="0"/>
          <w:color w:val="000000" w:themeColor="text1" w:themeTint="FF" w:themeShade="FF"/>
          <w:sz w:val="40"/>
          <w:szCs w:val="40"/>
          <w:lang w:val="pt-BR"/>
        </w:rPr>
      </w:pPr>
    </w:p>
    <w:p xmlns:wp14="http://schemas.microsoft.com/office/word/2010/wordml" w:rsidP="7C0FE1C0" w14:paraId="06931F2F" wp14:textId="56168404">
      <w:pPr>
        <w:pStyle w:val="Normal"/>
        <w:jc w:val="center"/>
        <w:rPr>
          <w:rFonts w:ascii="Arial" w:hAnsi="Arial" w:eastAsia="Arial" w:cs="Arial"/>
          <w:b w:val="0"/>
          <w:bCs w:val="0"/>
          <w:i w:val="0"/>
          <w:iCs w:val="0"/>
          <w:caps w:val="0"/>
          <w:smallCaps w:val="0"/>
          <w:noProof w:val="0"/>
          <w:color w:val="000000" w:themeColor="text1" w:themeTint="FF" w:themeShade="FF"/>
          <w:sz w:val="40"/>
          <w:szCs w:val="40"/>
          <w:lang w:val="pt-BR"/>
        </w:rPr>
      </w:pPr>
    </w:p>
    <w:p xmlns:wp14="http://schemas.microsoft.com/office/word/2010/wordml" w:rsidP="7C0FE1C0" w14:paraId="1E207724" wp14:textId="6669F94E">
      <w:pPr>
        <w:pStyle w:val="Normal"/>
      </w:pPr>
    </w:p>
    <w:p w:rsidR="7C0FE1C0" w:rsidP="7C0FE1C0" w:rsidRDefault="7C0FE1C0" w14:paraId="030F0624" w14:textId="283D75FA">
      <w:pPr>
        <w:pStyle w:val="Heading1"/>
        <w:ind w:left="490" w:right="630"/>
        <w:jc w:val="center"/>
        <w:rPr>
          <w:rFonts w:ascii="Arial" w:hAnsi="Arial" w:eastAsia="Arial" w:cs="Arial"/>
          <w:b w:val="1"/>
          <w:bCs w:val="1"/>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CAPÍTULO I – DAS REGRAS GERAIS E DA PARTICIPAÇÃO</w:t>
      </w:r>
    </w:p>
    <w:p w:rsidR="7C0FE1C0" w:rsidP="7C0FE1C0" w:rsidRDefault="7C0FE1C0" w14:paraId="13BAEBFB" w14:textId="7EB0C5DA">
      <w:pPr>
        <w:spacing w:before="2"/>
        <w:rPr>
          <w:rFonts w:ascii="Arial" w:hAnsi="Arial" w:eastAsia="Arial" w:cs="Arial"/>
          <w:b w:val="0"/>
          <w:bCs w:val="0"/>
          <w:i w:val="0"/>
          <w:iCs w:val="0"/>
          <w:caps w:val="0"/>
          <w:smallCaps w:val="0"/>
          <w:noProof w:val="0"/>
          <w:color w:val="000000" w:themeColor="text1" w:themeTint="FF" w:themeShade="FF"/>
          <w:sz w:val="24"/>
          <w:szCs w:val="24"/>
          <w:lang w:val="pt-BR"/>
        </w:rPr>
      </w:pPr>
    </w:p>
    <w:p w:rsidR="7C0FE1C0" w:rsidP="7C0FE1C0" w:rsidRDefault="7C0FE1C0" w14:paraId="0E75DFCB" w14:textId="2A16CE19">
      <w:pPr>
        <w:spacing w:line="276" w:lineRule="auto"/>
        <w:ind w:left="0" w:right="225" w:hanging="1"/>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1º.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A competição de voleibol será realizada de acordo com as regras oficiais da Confederação Brasileira de Voleibol (CBV), salvo o estabelecido neste regulamento.</w:t>
      </w:r>
    </w:p>
    <w:p w:rsidR="7C0FE1C0" w:rsidP="7C0FE1C0" w:rsidRDefault="7C0FE1C0" w14:paraId="275C3CC1" w14:textId="0D3B671C">
      <w:pPr>
        <w:spacing w:before="121" w:line="276" w:lineRule="auto"/>
        <w:ind w:left="0" w:right="225"/>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2º.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A unidade da federação poderá inscrever no mínimo 9 (nove) e máximo 12 (doze) atletas e 02 (dois) dirigentes por cada gênero, sendo 01 (um) deles, como técnico.</w:t>
      </w:r>
    </w:p>
    <w:p w:rsidR="7C0FE1C0" w:rsidP="7C0FE1C0" w:rsidRDefault="7C0FE1C0" w14:paraId="112C64F1" w14:textId="463368E7">
      <w:pPr>
        <w:ind w:left="0"/>
        <w:rPr>
          <w:rFonts w:ascii="Arial" w:hAnsi="Arial" w:eastAsia="Arial" w:cs="Arial"/>
          <w:b w:val="0"/>
          <w:bCs w:val="0"/>
          <w:i w:val="0"/>
          <w:iCs w:val="0"/>
          <w:caps w:val="0"/>
          <w:smallCaps w:val="0"/>
          <w:noProof w:val="0"/>
          <w:color w:val="000000" w:themeColor="text1" w:themeTint="FF" w:themeShade="FF"/>
          <w:sz w:val="24"/>
          <w:szCs w:val="24"/>
          <w:lang w:val="pt-BR"/>
        </w:rPr>
      </w:pPr>
    </w:p>
    <w:p w:rsidR="7C0FE1C0" w:rsidP="7C0FE1C0" w:rsidRDefault="7C0FE1C0" w14:paraId="4DF3368D" w14:textId="5122A8D6">
      <w:pPr>
        <w:pStyle w:val="Heading1"/>
        <w:ind w:left="0" w:right="585"/>
        <w:jc w:val="center"/>
        <w:rPr>
          <w:rFonts w:ascii="Arial" w:hAnsi="Arial" w:eastAsia="Arial" w:cs="Arial"/>
          <w:b w:val="1"/>
          <w:bCs w:val="1"/>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CAPÍTULO II – DA COMPETIÇÃO</w:t>
      </w:r>
    </w:p>
    <w:p w:rsidR="7C0FE1C0" w:rsidP="7C0FE1C0" w:rsidRDefault="7C0FE1C0" w14:paraId="7D3FF19F" w14:textId="6B6FCC5D">
      <w:pPr>
        <w:spacing w:before="2"/>
        <w:ind w:left="0"/>
        <w:rPr>
          <w:rFonts w:ascii="Arial" w:hAnsi="Arial" w:eastAsia="Arial" w:cs="Arial"/>
          <w:b w:val="0"/>
          <w:bCs w:val="0"/>
          <w:i w:val="0"/>
          <w:iCs w:val="0"/>
          <w:caps w:val="0"/>
          <w:smallCaps w:val="0"/>
          <w:noProof w:val="0"/>
          <w:color w:val="000000" w:themeColor="text1" w:themeTint="FF" w:themeShade="FF"/>
          <w:sz w:val="24"/>
          <w:szCs w:val="24"/>
          <w:lang w:val="pt-BR"/>
        </w:rPr>
      </w:pPr>
    </w:p>
    <w:p w:rsidR="7C0FE1C0" w:rsidP="7C0FE1C0" w:rsidRDefault="7C0FE1C0" w14:paraId="5EA34DC0" w14:textId="49211EF2">
      <w:pPr>
        <w:spacing w:line="276" w:lineRule="auto"/>
        <w:ind w:left="0" w:right="224"/>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3º.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Os jogos serão disputados em melhor de 3 (três) sets, de 25 (vinte e cinco) pontos.  Em caso de empate em 24 (vinte e quatro) pontos, o set só terminará quando uma equipe alcançar a diferença de 2 (dois) pontos.</w:t>
      </w:r>
    </w:p>
    <w:p w:rsidR="7C0FE1C0" w:rsidP="7C0FE1C0" w:rsidRDefault="7C0FE1C0" w14:paraId="1E4209E8" w14:textId="6E60E271">
      <w:pPr>
        <w:tabs>
          <w:tab w:val="left" w:leader="none" w:pos="860"/>
        </w:tabs>
        <w:spacing w:line="276" w:lineRule="auto"/>
        <w:ind w:left="0" w:right="229"/>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I.  No 1º set, não poderá haver substituição, salvo em caso de contusão. O atleta substituído não poderá retornar à partida (fase classificatória).</w:t>
      </w:r>
    </w:p>
    <w:p w:rsidR="7C0FE1C0" w:rsidP="7C0FE1C0" w:rsidRDefault="7C0FE1C0" w14:paraId="38F40DBA" w14:textId="28FA6A10">
      <w:pPr>
        <w:tabs>
          <w:tab w:val="left" w:leader="none" w:pos="860"/>
        </w:tabs>
        <w:spacing w:line="276" w:lineRule="auto"/>
        <w:ind w:left="0" w:right="225"/>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II. O 2º set terá que ser inteiramente jogado pelos atletas que ainda não participaram do jogo e, consequentemente, não poderão ser substituídos, salvo em caso de contusão. O atleta que entrou no segundo set e foi substituído não poderá retornar à partida. Os atletas que participaram do primeiro set poderão ser substituídos normalmente (Fase Classificatória);</w:t>
      </w:r>
    </w:p>
    <w:p w:rsidR="7C0FE1C0" w:rsidP="7C0FE1C0" w:rsidRDefault="7C0FE1C0" w14:paraId="6395B233" w14:textId="79038251">
      <w:pPr>
        <w:tabs>
          <w:tab w:val="left" w:leader="none" w:pos="859"/>
          <w:tab w:val="left" w:leader="none" w:pos="860"/>
        </w:tabs>
        <w:ind w:left="0"/>
        <w:jc w:val="left"/>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III. No 3º set, as substituições estarão liberadas;</w:t>
      </w:r>
    </w:p>
    <w:p w:rsidR="7C0FE1C0" w:rsidP="7C0FE1C0" w:rsidRDefault="7C0FE1C0" w14:paraId="66E5A39E" w14:textId="51BA65A0">
      <w:pPr>
        <w:tabs>
          <w:tab w:val="left" w:leader="none" w:pos="860"/>
        </w:tabs>
        <w:spacing w:line="276" w:lineRule="auto"/>
        <w:ind w:left="0" w:right="225"/>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IV. A equipe que não cumprir o estabelecido nos incisos “I”, “II” e “III” do art.3º deste Regulamento será declarada perdedora da partida, pelo placar de 2 sets a 0, com parciais de (25 x 0 - 25 x 0).</w:t>
      </w:r>
    </w:p>
    <w:p w:rsidR="7C0FE1C0" w:rsidP="7C0FE1C0" w:rsidRDefault="7C0FE1C0" w14:paraId="10AE1AC5" w14:textId="1086D772">
      <w:pPr>
        <w:spacing w:before="93" w:line="276" w:lineRule="auto"/>
        <w:ind w:left="0" w:right="229"/>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4º.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A altura da rede será de 2,24m na categoria feminina e 2,43 metros na categoria masculina.</w:t>
      </w:r>
    </w:p>
    <w:p w:rsidR="7C0FE1C0" w:rsidP="7C0FE1C0" w:rsidRDefault="7C0FE1C0" w14:paraId="70543096" w14:textId="5F65CE3A">
      <w:pPr>
        <w:spacing w:before="122" w:line="276" w:lineRule="auto"/>
        <w:ind w:left="0" w:right="223"/>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5º.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Não será permitido jogar com piercing, brinco, colar, presilha ou qualquer outro objeto que ponha em risco a integridade física dos atletas.</w:t>
      </w:r>
    </w:p>
    <w:p w:rsidR="7C0FE1C0" w:rsidP="7C0FE1C0" w:rsidRDefault="7C0FE1C0" w14:paraId="2456DEB4" w14:textId="36040390">
      <w:pPr>
        <w:spacing w:before="122" w:line="276" w:lineRule="auto"/>
        <w:ind w:left="0" w:right="223"/>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6°.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A equipe deverá comparecer ao local do jogo com antecedência de 30 (trinta) minutos antes do horário marcado na tabela oficial para início do jogo, antes do início do jogo, todos os componentes da equipe deverão apresentar suas credenciais a apontadora/mesária.</w:t>
      </w:r>
    </w:p>
    <w:p w:rsidR="7C0FE1C0" w:rsidP="7C0FE1C0" w:rsidRDefault="7C0FE1C0" w14:paraId="66372C31" w14:textId="1BA4FCEF">
      <w:pPr>
        <w:tabs>
          <w:tab w:val="left" w:leader="none" w:pos="1220"/>
        </w:tabs>
        <w:spacing w:line="278" w:lineRule="auto"/>
        <w:ind w:left="0" w:right="227"/>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I. O aquecimento inicial, a critério de cada equipe, poderá ser feito fora da quadra em local determinado pelo Supervisor de Quadra.</w:t>
      </w:r>
    </w:p>
    <w:p w:rsidR="7C0FE1C0" w:rsidP="7C0FE1C0" w:rsidRDefault="7C0FE1C0" w14:paraId="76D56B86" w14:textId="2A0F7952">
      <w:pPr>
        <w:spacing w:line="276" w:lineRule="auto"/>
        <w:ind w:left="0" w:right="227"/>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7°.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Estará automaticamente suspenso da partida subsequente, na mesma modalidade/gênero, o atleta/membro da comissão técnica que for desqualificado.</w:t>
      </w:r>
    </w:p>
    <w:p w:rsidR="7C0FE1C0" w:rsidP="7C0FE1C0" w:rsidRDefault="7C0FE1C0" w14:paraId="11F2395C" w14:textId="4BF32B2C">
      <w:pPr>
        <w:tabs>
          <w:tab w:val="left" w:leader="none" w:pos="847"/>
        </w:tabs>
        <w:spacing w:before="1" w:line="276" w:lineRule="auto"/>
        <w:ind w:left="0" w:right="229"/>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I. Para fins no disposto neste artigo entende-se por partida subsequente a ocorrente na mesma competição.</w:t>
      </w:r>
    </w:p>
    <w:p w:rsidR="7C0FE1C0" w:rsidP="7C0FE1C0" w:rsidRDefault="7C0FE1C0" w14:paraId="34B703D2" w14:textId="4B45DC82">
      <w:pPr>
        <w:spacing w:line="276" w:lineRule="auto"/>
        <w:ind w:left="0" w:right="228"/>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10°.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A equipe de arbitragem em todas as fases será composta pelos seguintes oficiais: 1º árbitro, 2º árbitro e apontador. Nas fases semifinal e final serão utilizados também dois juízes de linha.</w:t>
      </w:r>
    </w:p>
    <w:p w:rsidR="7C0FE1C0" w:rsidP="7C0FE1C0" w:rsidRDefault="7C0FE1C0" w14:paraId="29B459E7" w14:textId="0ADB711D">
      <w:pPr>
        <w:pStyle w:val="ListParagraph"/>
        <w:numPr>
          <w:ilvl w:val="0"/>
          <w:numId w:val="1"/>
        </w:numPr>
        <w:tabs>
          <w:tab w:val="left" w:leader="none" w:pos="847"/>
        </w:tabs>
        <w:spacing w:before="121" w:line="276" w:lineRule="auto"/>
        <w:ind w:right="227"/>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A equipe de arbitragem será considerada “em função” desde a escalação publicada em nota oficial da CBV, até o término de sua participação na competição.</w:t>
      </w:r>
    </w:p>
    <w:p w:rsidR="7C0FE1C0" w:rsidP="7C0FE1C0" w:rsidRDefault="7C0FE1C0" w14:paraId="2E0065D5" w14:textId="0EA0FF57">
      <w:pPr>
        <w:tabs>
          <w:tab w:val="left" w:leader="none" w:pos="847"/>
        </w:tabs>
        <w:spacing w:before="121" w:line="276" w:lineRule="auto"/>
        <w:ind w:right="227"/>
        <w:jc w:val="both"/>
        <w:rPr>
          <w:rFonts w:ascii="Arial" w:hAnsi="Arial" w:eastAsia="Arial" w:cs="Arial"/>
          <w:b w:val="0"/>
          <w:bCs w:val="0"/>
          <w:i w:val="0"/>
          <w:iCs w:val="0"/>
          <w:caps w:val="0"/>
          <w:smallCaps w:val="0"/>
          <w:noProof w:val="0"/>
          <w:color w:val="000000" w:themeColor="text1" w:themeTint="FF" w:themeShade="FF"/>
          <w:sz w:val="22"/>
          <w:szCs w:val="22"/>
          <w:lang w:val="pt-BR"/>
        </w:rPr>
      </w:pPr>
    </w:p>
    <w:p w:rsidR="7C0FE1C0" w:rsidP="7C0FE1C0" w:rsidRDefault="7C0FE1C0" w14:paraId="5CAC0A15" w14:textId="26C1C433">
      <w:pPr>
        <w:tabs>
          <w:tab w:val="right" w:leader="dot" w:pos="8774"/>
        </w:tabs>
        <w:spacing w:before="227"/>
        <w:ind w:left="139"/>
        <w:rPr>
          <w:rFonts w:ascii="Arial" w:hAnsi="Arial" w:eastAsia="Arial" w:cs="Arial"/>
          <w:b w:val="0"/>
          <w:bCs w:val="0"/>
          <w:i w:val="0"/>
          <w:iCs w:val="0"/>
          <w:caps w:val="0"/>
          <w:smallCaps w:val="0"/>
          <w:noProof w:val="0"/>
          <w:color w:val="000000" w:themeColor="text1" w:themeTint="FF" w:themeShade="FF"/>
          <w:sz w:val="24"/>
          <w:szCs w:val="24"/>
          <w:lang w:val="pt-BR"/>
        </w:rPr>
      </w:pPr>
    </w:p>
    <w:p w:rsidR="1636020A" w:rsidP="1636020A" w:rsidRDefault="1636020A" w14:paraId="1E898800" w14:textId="76FE07C5">
      <w:pPr>
        <w:pStyle w:val="Heading1"/>
        <w:ind w:left="499" w:right="584"/>
        <w:jc w:val="center"/>
        <w:rPr>
          <w:rFonts w:ascii="Arial" w:hAnsi="Arial" w:eastAsia="Arial" w:cs="Arial"/>
          <w:b w:val="1"/>
          <w:bCs w:val="1"/>
          <w:i w:val="0"/>
          <w:iCs w:val="0"/>
          <w:caps w:val="0"/>
          <w:smallCaps w:val="0"/>
          <w:noProof w:val="0"/>
          <w:color w:val="000000" w:themeColor="text1" w:themeTint="FF" w:themeShade="FF"/>
          <w:sz w:val="22"/>
          <w:szCs w:val="22"/>
          <w:lang w:val="pt-PT"/>
        </w:rPr>
      </w:pPr>
    </w:p>
    <w:p w:rsidR="1636020A" w:rsidP="1636020A" w:rsidRDefault="1636020A" w14:paraId="6CCE659C" w14:textId="2033DC3D">
      <w:pPr>
        <w:pStyle w:val="Heading1"/>
        <w:ind w:left="499" w:right="584"/>
        <w:jc w:val="center"/>
        <w:rPr>
          <w:rFonts w:ascii="Arial" w:hAnsi="Arial" w:eastAsia="Arial" w:cs="Arial"/>
          <w:b w:val="1"/>
          <w:bCs w:val="1"/>
          <w:i w:val="0"/>
          <w:iCs w:val="0"/>
          <w:caps w:val="0"/>
          <w:smallCaps w:val="0"/>
          <w:noProof w:val="0"/>
          <w:color w:val="000000" w:themeColor="text1" w:themeTint="FF" w:themeShade="FF"/>
          <w:sz w:val="22"/>
          <w:szCs w:val="22"/>
          <w:lang w:val="pt-PT"/>
        </w:rPr>
      </w:pPr>
    </w:p>
    <w:p w:rsidR="7C0FE1C0" w:rsidP="7C0FE1C0" w:rsidRDefault="7C0FE1C0" w14:paraId="471750EC" w14:textId="3B7D12F0">
      <w:pPr>
        <w:pStyle w:val="Heading1"/>
        <w:ind w:left="499" w:right="584"/>
        <w:jc w:val="center"/>
        <w:rPr>
          <w:rFonts w:ascii="Arial" w:hAnsi="Arial" w:eastAsia="Arial" w:cs="Arial"/>
          <w:b w:val="1"/>
          <w:bCs w:val="1"/>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CAPÍTULO III – DO SISTEMA DE PONTUAÇÃO</w:t>
      </w:r>
    </w:p>
    <w:p w:rsidR="7C0FE1C0" w:rsidP="7C0FE1C0" w:rsidRDefault="7C0FE1C0" w14:paraId="1523D729" w14:textId="6BCFD61C">
      <w:pPr>
        <w:spacing w:before="1"/>
        <w:rPr>
          <w:rFonts w:ascii="Arial" w:hAnsi="Arial" w:eastAsia="Arial" w:cs="Arial"/>
          <w:b w:val="0"/>
          <w:bCs w:val="0"/>
          <w:i w:val="0"/>
          <w:iCs w:val="0"/>
          <w:caps w:val="0"/>
          <w:smallCaps w:val="0"/>
          <w:noProof w:val="0"/>
          <w:color w:val="000000" w:themeColor="text1" w:themeTint="FF" w:themeShade="FF"/>
          <w:sz w:val="24"/>
          <w:szCs w:val="24"/>
          <w:lang w:val="pt-BR"/>
        </w:rPr>
      </w:pPr>
    </w:p>
    <w:p w:rsidR="7C0FE1C0" w:rsidP="7C0FE1C0" w:rsidRDefault="7C0FE1C0" w14:paraId="445FC68E" w14:textId="73A01815">
      <w:pPr>
        <w:ind w:left="139"/>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1636020A"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11. </w:t>
      </w:r>
      <w:r w:rsidRPr="1636020A" w:rsidR="7C0FE1C0">
        <w:rPr>
          <w:rFonts w:ascii="Arial" w:hAnsi="Arial" w:eastAsia="Arial" w:cs="Arial"/>
          <w:b w:val="0"/>
          <w:bCs w:val="0"/>
          <w:i w:val="0"/>
          <w:iCs w:val="0"/>
          <w:caps w:val="0"/>
          <w:smallCaps w:val="0"/>
          <w:noProof w:val="0"/>
          <w:color w:val="000000" w:themeColor="text1" w:themeTint="FF" w:themeShade="FF"/>
          <w:sz w:val="22"/>
          <w:szCs w:val="22"/>
          <w:lang w:val="pt-PT"/>
        </w:rPr>
        <w:t>O sistema de pontuação nos grupos será:</w:t>
      </w:r>
    </w:p>
    <w:p w:rsidR="7C0FE1C0" w:rsidP="7C0FE1C0" w:rsidRDefault="7C0FE1C0" w14:paraId="7FFFC18F" w14:textId="0DA35BEC">
      <w:pPr>
        <w:pStyle w:val="ListParagraph"/>
        <w:numPr>
          <w:ilvl w:val="0"/>
          <w:numId w:val="2"/>
        </w:numPr>
        <w:tabs>
          <w:tab w:val="left" w:leader="none" w:pos="859"/>
          <w:tab w:val="left" w:leader="none" w:pos="860"/>
        </w:tabs>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Vitória  – 2 pontos</w:t>
      </w:r>
    </w:p>
    <w:p w:rsidR="7C0FE1C0" w:rsidP="7C0FE1C0" w:rsidRDefault="7C0FE1C0" w14:paraId="33D662CF" w14:textId="211930F4">
      <w:pPr>
        <w:pStyle w:val="ListParagraph"/>
        <w:numPr>
          <w:ilvl w:val="0"/>
          <w:numId w:val="2"/>
        </w:numPr>
        <w:tabs>
          <w:tab w:val="left" w:leader="none" w:pos="859"/>
          <w:tab w:val="left" w:leader="none" w:pos="860"/>
        </w:tabs>
        <w:ind w:hanging="478"/>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Derrota – 1 ponto</w:t>
      </w:r>
    </w:p>
    <w:p w:rsidR="7C0FE1C0" w:rsidP="7C0FE1C0" w:rsidRDefault="7C0FE1C0" w14:paraId="0A97B09C" w14:textId="0ACEEB78">
      <w:pPr>
        <w:pStyle w:val="ListParagraph"/>
        <w:numPr>
          <w:ilvl w:val="0"/>
          <w:numId w:val="2"/>
        </w:numPr>
        <w:tabs>
          <w:tab w:val="left" w:leader="none" w:pos="860"/>
          <w:tab w:val="left" w:leader="none" w:pos="861"/>
        </w:tabs>
        <w:ind w:left="860" w:hanging="539"/>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Ausência – 0 pontos</w:t>
      </w:r>
    </w:p>
    <w:p w:rsidR="7C0FE1C0" w:rsidP="7C0FE1C0" w:rsidRDefault="7C0FE1C0" w14:paraId="6E1AD58B" w14:textId="37F4D1C2">
      <w:pPr>
        <w:spacing w:before="1" w:line="276" w:lineRule="auto"/>
        <w:ind w:left="137" w:right="223" w:firstLine="2"/>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Parágrafo único: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Em caso do não comparecimento de uma equipe dentro do horário estipulado para o jogo, após a contagem de 15 (quinze) minutos, será declarada ausente, aplicando-se o WO em favor da equipe presente, a qual será declarada vencedora pelo placar de 2x0 (25x0) (25x0).</w:t>
      </w:r>
    </w:p>
    <w:p w:rsidR="7C0FE1C0" w:rsidP="7C0FE1C0" w:rsidRDefault="7C0FE1C0" w14:paraId="78955CF4" w14:textId="74B0BE7D">
      <w:pPr>
        <w:spacing w:before="1" w:line="276" w:lineRule="auto"/>
        <w:ind w:left="137" w:right="223" w:firstLine="2"/>
        <w:jc w:val="both"/>
        <w:rPr>
          <w:rFonts w:ascii="Arial" w:hAnsi="Arial" w:eastAsia="Arial" w:cs="Arial"/>
          <w:b w:val="0"/>
          <w:bCs w:val="0"/>
          <w:i w:val="0"/>
          <w:iCs w:val="0"/>
          <w:caps w:val="0"/>
          <w:smallCaps w:val="0"/>
          <w:noProof w:val="0"/>
          <w:color w:val="000000" w:themeColor="text1" w:themeTint="FF" w:themeShade="FF"/>
          <w:sz w:val="22"/>
          <w:szCs w:val="22"/>
          <w:lang w:val="pt-BR"/>
        </w:rPr>
      </w:pPr>
    </w:p>
    <w:p w:rsidR="7C0FE1C0" w:rsidP="7C0FE1C0" w:rsidRDefault="7C0FE1C0" w14:paraId="62A6FD15" w14:textId="112DE3DB">
      <w:pPr>
        <w:pStyle w:val="Heading1"/>
        <w:ind w:left="888"/>
        <w:jc w:val="left"/>
        <w:rPr>
          <w:rFonts w:ascii="Arial" w:hAnsi="Arial" w:eastAsia="Arial" w:cs="Arial"/>
          <w:b w:val="1"/>
          <w:bCs w:val="1"/>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 CAPÍTULO V – DOS CRITÉRIOS DE CLASSIFICAÇÃO E DESEMPATE</w:t>
      </w:r>
    </w:p>
    <w:p w:rsidR="7C0FE1C0" w:rsidP="7C0FE1C0" w:rsidRDefault="7C0FE1C0" w14:paraId="35A8F4AD" w14:textId="1A5FD9B0">
      <w:pPr>
        <w:spacing w:before="1"/>
        <w:rPr>
          <w:rFonts w:ascii="Arial" w:hAnsi="Arial" w:eastAsia="Arial" w:cs="Arial"/>
          <w:b w:val="0"/>
          <w:bCs w:val="0"/>
          <w:i w:val="0"/>
          <w:iCs w:val="0"/>
          <w:caps w:val="0"/>
          <w:smallCaps w:val="0"/>
          <w:noProof w:val="0"/>
          <w:color w:val="000000" w:themeColor="text1" w:themeTint="FF" w:themeShade="FF"/>
          <w:sz w:val="24"/>
          <w:szCs w:val="24"/>
          <w:lang w:val="pt-BR"/>
        </w:rPr>
      </w:pPr>
    </w:p>
    <w:p w:rsidR="7C0FE1C0" w:rsidP="7C0FE1C0" w:rsidRDefault="7C0FE1C0" w14:paraId="2A71DF2D" w14:textId="3A936A12">
      <w:pPr>
        <w:spacing w:line="276" w:lineRule="auto"/>
        <w:ind w:left="140" w:right="227"/>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12.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Na fase classificatória, quando no mesmo grupo 2 (duas) equipes terminarem empatadas, o desempate será considerando o confronto direto entre as equipes empatadas na fase.</w:t>
      </w:r>
    </w:p>
    <w:p w:rsidR="7C0FE1C0" w:rsidP="7C0FE1C0" w:rsidRDefault="7C0FE1C0" w14:paraId="2BAE9B06" w14:textId="012BF63C">
      <w:pPr>
        <w:spacing w:before="121" w:line="276" w:lineRule="auto"/>
        <w:ind w:left="140" w:right="223"/>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13.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Na fase classificatória, quando no mesmo grupo 3 (três) ou mais equipes terminarem empatadas, o desempate far-se-á da seguinte maneira. E em ordem sucessiva de eliminação:</w:t>
      </w:r>
    </w:p>
    <w:p w:rsidR="7C0FE1C0" w:rsidP="7C0FE1C0" w:rsidRDefault="7C0FE1C0" w14:paraId="1CB54E91" w14:textId="0F0E7CA8">
      <w:pPr>
        <w:pStyle w:val="ListParagraph"/>
        <w:numPr>
          <w:ilvl w:val="0"/>
          <w:numId w:val="3"/>
        </w:numPr>
        <w:tabs>
          <w:tab w:val="left" w:leader="none" w:pos="860"/>
        </w:tabs>
        <w:spacing w:before="118" w:line="278" w:lineRule="auto"/>
        <w:ind w:right="228"/>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 xml:space="preserve">Maior coeficiente de sets </w:t>
      </w:r>
      <w:r w:rsidRPr="7C0FE1C0" w:rsidR="7C0FE1C0">
        <w:rPr>
          <w:rFonts w:ascii="Arial" w:hAnsi="Arial" w:eastAsia="Arial" w:cs="Arial"/>
          <w:b w:val="0"/>
          <w:bCs w:val="0"/>
          <w:i w:val="1"/>
          <w:iCs w:val="1"/>
          <w:caps w:val="0"/>
          <w:smallCaps w:val="0"/>
          <w:noProof w:val="0"/>
          <w:color w:val="000000" w:themeColor="text1" w:themeTint="FF" w:themeShade="FF"/>
          <w:sz w:val="22"/>
          <w:szCs w:val="22"/>
          <w:lang w:val="pt-PT"/>
        </w:rPr>
        <w:t xml:space="preserve">average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em todos os jogos disputados pelas equipes na fase.</w:t>
      </w:r>
    </w:p>
    <w:p w:rsidR="7C0FE1C0" w:rsidP="7C0FE1C0" w:rsidRDefault="7C0FE1C0" w14:paraId="162BE5B2" w14:textId="3B688E70">
      <w:pPr>
        <w:pStyle w:val="ListParagraph"/>
        <w:numPr>
          <w:ilvl w:val="0"/>
          <w:numId w:val="3"/>
        </w:numPr>
        <w:tabs>
          <w:tab w:val="left" w:leader="none" w:pos="860"/>
        </w:tabs>
        <w:spacing w:before="117" w:line="276" w:lineRule="auto"/>
        <w:ind w:right="225" w:hanging="543"/>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 xml:space="preserve">Maior coeficiente de pontos </w:t>
      </w:r>
      <w:r w:rsidRPr="7C0FE1C0" w:rsidR="7C0FE1C0">
        <w:rPr>
          <w:rFonts w:ascii="Arial" w:hAnsi="Arial" w:eastAsia="Arial" w:cs="Arial"/>
          <w:b w:val="0"/>
          <w:bCs w:val="0"/>
          <w:i w:val="1"/>
          <w:iCs w:val="1"/>
          <w:caps w:val="0"/>
          <w:smallCaps w:val="0"/>
          <w:noProof w:val="0"/>
          <w:color w:val="000000" w:themeColor="text1" w:themeTint="FF" w:themeShade="FF"/>
          <w:sz w:val="22"/>
          <w:szCs w:val="22"/>
          <w:lang w:val="pt-PT"/>
        </w:rPr>
        <w:t xml:space="preserve">average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em todos os jogos disputados pelas equipes na fase.</w:t>
      </w:r>
    </w:p>
    <w:p w:rsidR="7C0FE1C0" w:rsidP="7C0FE1C0" w:rsidRDefault="7C0FE1C0" w14:paraId="434FD14F" w14:textId="6D70EEC4">
      <w:pPr>
        <w:pStyle w:val="ListParagraph"/>
        <w:numPr>
          <w:ilvl w:val="0"/>
          <w:numId w:val="3"/>
        </w:numPr>
        <w:tabs>
          <w:tab w:val="left" w:leader="none" w:pos="860"/>
        </w:tabs>
        <w:spacing w:before="93" w:line="276" w:lineRule="auto"/>
        <w:ind w:right="227" w:hanging="605"/>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Confronto direto entre as equipes empatadas na fase, utilizado somente no caso de empate entre 2 (duas) equipes.</w:t>
      </w:r>
    </w:p>
    <w:p w:rsidR="7C0FE1C0" w:rsidP="7C0FE1C0" w:rsidRDefault="7C0FE1C0" w14:paraId="2E9AED11" w14:textId="075DA622">
      <w:pPr>
        <w:pStyle w:val="ListParagraph"/>
        <w:numPr>
          <w:ilvl w:val="0"/>
          <w:numId w:val="3"/>
        </w:numPr>
        <w:tabs>
          <w:tab w:val="left" w:leader="none" w:pos="860"/>
        </w:tabs>
        <w:spacing w:before="122"/>
        <w:ind w:hanging="629"/>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Sorteio.</w:t>
      </w:r>
    </w:p>
    <w:p w:rsidR="7C0FE1C0" w:rsidP="7C0FE1C0" w:rsidRDefault="7C0FE1C0" w14:paraId="2BA38AC8" w14:textId="6CE01B66">
      <w:pPr>
        <w:spacing w:line="276" w:lineRule="auto"/>
        <w:ind w:left="139" w:right="222" w:hanging="1"/>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§1</w:t>
      </w:r>
      <w:r w:rsidRPr="7C0FE1C0" w:rsidR="7C0FE1C0">
        <w:rPr>
          <w:rFonts w:ascii="Arial" w:hAnsi="Arial" w:eastAsia="Arial" w:cs="Arial"/>
          <w:b w:val="1"/>
          <w:bCs w:val="1"/>
          <w:i w:val="0"/>
          <w:iCs w:val="0"/>
          <w:caps w:val="0"/>
          <w:smallCaps w:val="0"/>
          <w:noProof w:val="0"/>
          <w:color w:val="000000" w:themeColor="text1" w:themeTint="FF" w:themeShade="FF"/>
          <w:sz w:val="22"/>
          <w:szCs w:val="22"/>
          <w:vertAlign w:val="superscript"/>
          <w:lang w:val="pt-PT"/>
        </w:rPr>
        <w:t>0</w:t>
      </w: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 xml:space="preserve">Na hipótese da aplicação do critério de sets ou pontos </w:t>
      </w:r>
      <w:r w:rsidRPr="7C0FE1C0" w:rsidR="7C0FE1C0">
        <w:rPr>
          <w:rFonts w:ascii="Arial" w:hAnsi="Arial" w:eastAsia="Arial" w:cs="Arial"/>
          <w:b w:val="0"/>
          <w:bCs w:val="0"/>
          <w:i w:val="1"/>
          <w:iCs w:val="1"/>
          <w:caps w:val="0"/>
          <w:smallCaps w:val="0"/>
          <w:noProof w:val="0"/>
          <w:color w:val="000000" w:themeColor="text1" w:themeTint="FF" w:themeShade="FF"/>
          <w:sz w:val="22"/>
          <w:szCs w:val="22"/>
          <w:lang w:val="pt-PT"/>
        </w:rPr>
        <w:t>average</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 dividir-se- á o número de sets ou pontos pró pelos sets ou pontos contra, considerando-se classificada a equipe que obtiver maior coeficiente.</w:t>
      </w:r>
    </w:p>
    <w:p w:rsidR="7C0FE1C0" w:rsidP="7C0FE1C0" w:rsidRDefault="7C0FE1C0" w14:paraId="43AA01E8" w14:textId="62621A20">
      <w:pPr>
        <w:spacing w:line="276" w:lineRule="auto"/>
        <w:ind w:left="140" w:right="227" w:hanging="1"/>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§2</w:t>
      </w:r>
      <w:r w:rsidRPr="7C0FE1C0" w:rsidR="7C0FE1C0">
        <w:rPr>
          <w:rFonts w:ascii="Arial" w:hAnsi="Arial" w:eastAsia="Arial" w:cs="Arial"/>
          <w:b w:val="1"/>
          <w:bCs w:val="1"/>
          <w:i w:val="0"/>
          <w:iCs w:val="0"/>
          <w:caps w:val="0"/>
          <w:smallCaps w:val="0"/>
          <w:noProof w:val="0"/>
          <w:color w:val="000000" w:themeColor="text1" w:themeTint="FF" w:themeShade="FF"/>
          <w:sz w:val="22"/>
          <w:szCs w:val="22"/>
          <w:vertAlign w:val="superscript"/>
          <w:lang w:val="pt-PT"/>
        </w:rPr>
        <w:t>0</w:t>
      </w: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 xml:space="preserve">Quando, para cálculo de sets ou pontos </w:t>
      </w:r>
      <w:r w:rsidRPr="7C0FE1C0" w:rsidR="7C0FE1C0">
        <w:rPr>
          <w:rFonts w:ascii="Arial" w:hAnsi="Arial" w:eastAsia="Arial" w:cs="Arial"/>
          <w:b w:val="0"/>
          <w:bCs w:val="0"/>
          <w:i w:val="1"/>
          <w:iCs w:val="1"/>
          <w:caps w:val="0"/>
          <w:smallCaps w:val="0"/>
          <w:noProof w:val="0"/>
          <w:color w:val="000000" w:themeColor="text1" w:themeTint="FF" w:themeShade="FF"/>
          <w:sz w:val="22"/>
          <w:szCs w:val="22"/>
          <w:lang w:val="pt-PT"/>
        </w:rPr>
        <w:t>average</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 xml:space="preserve">, uma equipe não perder nenhum set ou ponto, é ela a classificada, pois é impossível a divisão por zero, assegurando à equipe sem sets ou pontos sofridos a classificação pelo critério de sets ou pontos </w:t>
      </w:r>
      <w:r w:rsidRPr="7C0FE1C0" w:rsidR="7C0FE1C0">
        <w:rPr>
          <w:rFonts w:ascii="Arial" w:hAnsi="Arial" w:eastAsia="Arial" w:cs="Arial"/>
          <w:b w:val="0"/>
          <w:bCs w:val="0"/>
          <w:i w:val="1"/>
          <w:iCs w:val="1"/>
          <w:caps w:val="0"/>
          <w:smallCaps w:val="0"/>
          <w:noProof w:val="0"/>
          <w:color w:val="000000" w:themeColor="text1" w:themeTint="FF" w:themeShade="FF"/>
          <w:sz w:val="22"/>
          <w:szCs w:val="22"/>
          <w:lang w:val="pt-PT"/>
        </w:rPr>
        <w:t>average.</w:t>
      </w:r>
    </w:p>
    <w:p w:rsidR="7C0FE1C0" w:rsidP="7C0FE1C0" w:rsidRDefault="7C0FE1C0" w14:paraId="7BA470B5" w14:textId="571E1390">
      <w:pPr>
        <w:spacing w:before="121" w:line="276" w:lineRule="auto"/>
        <w:ind w:left="140" w:right="224"/>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§3</w:t>
      </w:r>
      <w:r w:rsidRPr="7C0FE1C0" w:rsidR="7C0FE1C0">
        <w:rPr>
          <w:rFonts w:ascii="Arial" w:hAnsi="Arial" w:eastAsia="Arial" w:cs="Arial"/>
          <w:b w:val="1"/>
          <w:bCs w:val="1"/>
          <w:i w:val="0"/>
          <w:iCs w:val="0"/>
          <w:caps w:val="0"/>
          <w:smallCaps w:val="0"/>
          <w:noProof w:val="0"/>
          <w:color w:val="000000" w:themeColor="text1" w:themeTint="FF" w:themeShade="FF"/>
          <w:sz w:val="22"/>
          <w:szCs w:val="22"/>
          <w:vertAlign w:val="superscript"/>
          <w:lang w:val="pt-PT"/>
        </w:rPr>
        <w:t>0</w:t>
      </w: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 xml:space="preserve">Quando, para cálculo de sets ou pontos </w:t>
      </w:r>
      <w:r w:rsidRPr="7C0FE1C0" w:rsidR="7C0FE1C0">
        <w:rPr>
          <w:rFonts w:ascii="Arial" w:hAnsi="Arial" w:eastAsia="Arial" w:cs="Arial"/>
          <w:b w:val="0"/>
          <w:bCs w:val="0"/>
          <w:i w:val="1"/>
          <w:iCs w:val="1"/>
          <w:caps w:val="0"/>
          <w:smallCaps w:val="0"/>
          <w:noProof w:val="0"/>
          <w:color w:val="000000" w:themeColor="text1" w:themeTint="FF" w:themeShade="FF"/>
          <w:sz w:val="22"/>
          <w:szCs w:val="22"/>
          <w:lang w:val="pt-PT"/>
        </w:rPr>
        <w:t>average</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 mais de uma equipe não perder nenhum set ou ponto, será classificada a equipe que tiver o número de sets ou pontos mais positivos em todos os jogos disputados na fase, pois tecnicamente seu resultado será maior.</w:t>
      </w:r>
    </w:p>
    <w:p w:rsidR="7C0FE1C0" w:rsidP="1636020A" w:rsidRDefault="7C0FE1C0" w14:paraId="6B46A4B9" w14:textId="5909138C">
      <w:pPr>
        <w:spacing w:before="121" w:line="276" w:lineRule="auto"/>
        <w:ind w:left="139" w:right="227"/>
        <w:jc w:val="both"/>
        <w:rPr>
          <w:rFonts w:ascii="Arial" w:hAnsi="Arial" w:eastAsia="Arial" w:cs="Arial"/>
          <w:b w:val="0"/>
          <w:bCs w:val="0"/>
          <w:i w:val="0"/>
          <w:iCs w:val="0"/>
          <w:caps w:val="0"/>
          <w:smallCaps w:val="0"/>
          <w:noProof w:val="0"/>
          <w:color w:val="000000" w:themeColor="text1" w:themeTint="FF" w:themeShade="FF"/>
          <w:sz w:val="22"/>
          <w:szCs w:val="22"/>
          <w:lang w:val="pt-BR"/>
        </w:rPr>
      </w:pPr>
      <w:proofErr w:type="spellStart"/>
      <w:r w:rsidRPr="1636020A" w:rsidR="7C0FE1C0">
        <w:rPr>
          <w:rFonts w:ascii="Arial" w:hAnsi="Arial" w:eastAsia="Arial" w:cs="Arial"/>
          <w:b w:val="1"/>
          <w:bCs w:val="1"/>
          <w:i w:val="0"/>
          <w:iCs w:val="0"/>
          <w:caps w:val="0"/>
          <w:smallCaps w:val="0"/>
          <w:noProof w:val="0"/>
          <w:color w:val="000000" w:themeColor="text1" w:themeTint="FF" w:themeShade="FF"/>
          <w:sz w:val="22"/>
          <w:szCs w:val="22"/>
          <w:lang w:val="pt-PT"/>
        </w:rPr>
        <w:t>Art</w:t>
      </w:r>
      <w:proofErr w:type="spellEnd"/>
      <w:r w:rsidRPr="1636020A"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 14. </w:t>
      </w:r>
      <w:r w:rsidRPr="1636020A" w:rsidR="7C0FE1C0">
        <w:rPr>
          <w:rFonts w:ascii="Arial" w:hAnsi="Arial" w:eastAsia="Arial" w:cs="Arial"/>
          <w:b w:val="0"/>
          <w:bCs w:val="0"/>
          <w:i w:val="0"/>
          <w:iCs w:val="0"/>
          <w:caps w:val="0"/>
          <w:smallCaps w:val="0"/>
          <w:noProof w:val="0"/>
          <w:color w:val="000000" w:themeColor="text1" w:themeTint="FF" w:themeShade="FF"/>
          <w:sz w:val="22"/>
          <w:szCs w:val="22"/>
          <w:lang w:val="pt-PT"/>
        </w:rPr>
        <w:t>Serão utilizados os seguintes critérios técnicos para classificar o melhor 2º lugar de todos os grupos da fase classificatória para a fase semifinal:</w:t>
      </w:r>
    </w:p>
    <w:p w:rsidR="1636020A" w:rsidP="1636020A" w:rsidRDefault="1636020A" w14:paraId="72AD4557" w14:textId="0383AE5A">
      <w:pPr>
        <w:pStyle w:val="Normal"/>
        <w:spacing w:before="121" w:line="276" w:lineRule="auto"/>
        <w:ind w:left="139" w:right="227"/>
        <w:jc w:val="both"/>
        <w:rPr>
          <w:rFonts w:ascii="Arial" w:hAnsi="Arial" w:eastAsia="Arial" w:cs="Arial"/>
          <w:b w:val="0"/>
          <w:bCs w:val="0"/>
          <w:i w:val="0"/>
          <w:iCs w:val="0"/>
          <w:caps w:val="0"/>
          <w:smallCaps w:val="0"/>
          <w:noProof w:val="0"/>
          <w:color w:val="000000" w:themeColor="text1" w:themeTint="FF" w:themeShade="FF"/>
          <w:sz w:val="22"/>
          <w:szCs w:val="22"/>
          <w:lang w:val="pt-PT"/>
        </w:rPr>
      </w:pPr>
    </w:p>
    <w:p w:rsidR="7C0FE1C0" w:rsidP="7C0FE1C0" w:rsidRDefault="7C0FE1C0" w14:paraId="7401B176" w14:textId="14A4F580">
      <w:pPr>
        <w:pStyle w:val="ListParagraph"/>
        <w:numPr>
          <w:ilvl w:val="1"/>
          <w:numId w:val="3"/>
        </w:numPr>
        <w:tabs>
          <w:tab w:val="left" w:leader="none" w:pos="860"/>
        </w:tabs>
        <w:spacing w:before="119" w:line="276" w:lineRule="auto"/>
        <w:ind w:right="224" w:hanging="482"/>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Os grupos com maior número de equipes terão eliminados todos os pontos e resultados obtidos nos jogos com o último lugar de cada grupo, deixando todos os grupos com mesmo número de equipes, para posteriormente passar para o artigo 13, inciso II. Caso todos os grupos tenham o mesmo número de equipes, passar- se-á automaticamente para o inciso II.</w:t>
      </w:r>
    </w:p>
    <w:p w:rsidR="7C0FE1C0" w:rsidP="7C0FE1C0" w:rsidRDefault="7C0FE1C0" w14:paraId="73C67893" w14:textId="0DFCA0EB">
      <w:pPr>
        <w:pStyle w:val="ListParagraph"/>
        <w:numPr>
          <w:ilvl w:val="1"/>
          <w:numId w:val="3"/>
        </w:numPr>
        <w:tabs>
          <w:tab w:val="left" w:leader="none" w:pos="860"/>
        </w:tabs>
        <w:spacing w:before="122"/>
        <w:ind w:hanging="544"/>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PT"/>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Será classificado o 2º lugar que tenha maior número de pontos ganhos.</w:t>
      </w:r>
    </w:p>
    <w:p w:rsidR="7C0FE1C0" w:rsidP="7C0FE1C0" w:rsidRDefault="7C0FE1C0" w14:paraId="67A4DF7B" w14:textId="163A5160">
      <w:pPr>
        <w:pStyle w:val="Normal"/>
        <w:tabs>
          <w:tab w:val="left" w:leader="none" w:pos="860"/>
        </w:tabs>
        <w:spacing w:before="122"/>
        <w:jc w:val="both"/>
        <w:rPr>
          <w:rFonts w:ascii="Arial" w:hAnsi="Arial" w:eastAsia="Arial" w:cs="Arial"/>
          <w:b w:val="0"/>
          <w:bCs w:val="0"/>
          <w:i w:val="0"/>
          <w:iCs w:val="0"/>
          <w:caps w:val="0"/>
          <w:smallCaps w:val="0"/>
          <w:noProof w:val="0"/>
          <w:color w:val="000000" w:themeColor="text1" w:themeTint="FF" w:themeShade="FF"/>
          <w:sz w:val="22"/>
          <w:szCs w:val="22"/>
          <w:lang w:val="pt-BR"/>
        </w:rPr>
      </w:pPr>
    </w:p>
    <w:p w:rsidR="7C0FE1C0" w:rsidP="1636020A" w:rsidRDefault="7C0FE1C0" w14:paraId="3D4BB6D1" w14:textId="4BF306B2">
      <w:pPr>
        <w:pStyle w:val="Normal"/>
        <w:tabs>
          <w:tab w:val="left" w:leader="none" w:pos="860"/>
        </w:tabs>
        <w:spacing w:before="122"/>
        <w:jc w:val="both"/>
        <w:rPr>
          <w:rFonts w:ascii="Arial" w:hAnsi="Arial" w:eastAsia="Arial" w:cs="Arial"/>
          <w:b w:val="0"/>
          <w:bCs w:val="0"/>
          <w:i w:val="0"/>
          <w:iCs w:val="0"/>
          <w:caps w:val="0"/>
          <w:smallCaps w:val="0"/>
          <w:noProof w:val="0"/>
          <w:color w:val="000000" w:themeColor="text1" w:themeTint="FF" w:themeShade="FF"/>
          <w:sz w:val="22"/>
          <w:szCs w:val="22"/>
          <w:lang w:val="pt-BR"/>
        </w:rPr>
      </w:pPr>
    </w:p>
    <w:p w:rsidR="1636020A" w:rsidP="1636020A" w:rsidRDefault="1636020A" w14:paraId="50393A64" w14:textId="37ADF1E9">
      <w:pPr>
        <w:pStyle w:val="Normal"/>
        <w:tabs>
          <w:tab w:val="left" w:leader="none" w:pos="860"/>
        </w:tabs>
        <w:spacing w:before="122"/>
        <w:jc w:val="both"/>
        <w:rPr>
          <w:rFonts w:ascii="Arial" w:hAnsi="Arial" w:eastAsia="Arial" w:cs="Arial"/>
          <w:b w:val="0"/>
          <w:bCs w:val="0"/>
          <w:i w:val="0"/>
          <w:iCs w:val="0"/>
          <w:caps w:val="0"/>
          <w:smallCaps w:val="0"/>
          <w:noProof w:val="0"/>
          <w:color w:val="000000" w:themeColor="text1" w:themeTint="FF" w:themeShade="FF"/>
          <w:sz w:val="22"/>
          <w:szCs w:val="22"/>
          <w:lang w:val="pt-BR"/>
        </w:rPr>
      </w:pPr>
    </w:p>
    <w:p w:rsidR="1636020A" w:rsidP="1636020A" w:rsidRDefault="1636020A" w14:paraId="722F446C" w14:textId="668121F3">
      <w:pPr>
        <w:pStyle w:val="Normal"/>
        <w:tabs>
          <w:tab w:val="left" w:leader="none" w:pos="860"/>
        </w:tabs>
        <w:spacing w:before="122"/>
        <w:jc w:val="both"/>
        <w:rPr>
          <w:rFonts w:ascii="Arial" w:hAnsi="Arial" w:eastAsia="Arial" w:cs="Arial"/>
          <w:b w:val="0"/>
          <w:bCs w:val="0"/>
          <w:i w:val="0"/>
          <w:iCs w:val="0"/>
          <w:caps w:val="0"/>
          <w:smallCaps w:val="0"/>
          <w:noProof w:val="0"/>
          <w:color w:val="000000" w:themeColor="text1" w:themeTint="FF" w:themeShade="FF"/>
          <w:sz w:val="22"/>
          <w:szCs w:val="22"/>
          <w:lang w:val="pt-BR"/>
        </w:rPr>
      </w:pPr>
    </w:p>
    <w:p w:rsidR="7C0FE1C0" w:rsidP="7C0FE1C0" w:rsidRDefault="7C0FE1C0" w14:paraId="19351649" w14:textId="3EE4624D">
      <w:pPr>
        <w:pStyle w:val="ListParagraph"/>
        <w:numPr>
          <w:ilvl w:val="1"/>
          <w:numId w:val="3"/>
        </w:numPr>
        <w:tabs>
          <w:tab w:val="left" w:leader="none" w:pos="859"/>
          <w:tab w:val="left" w:leader="none" w:pos="860"/>
        </w:tabs>
        <w:spacing w:before="157" w:line="276" w:lineRule="auto"/>
        <w:ind w:right="225" w:hanging="605"/>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Caso haja mais de uma equipe empatada na condição descrita no inciso II, passar- se-á aos critérios específicos descritos a seguir, somente para os empatados.</w:t>
      </w:r>
    </w:p>
    <w:p w:rsidR="7C0FE1C0" w:rsidP="7C0FE1C0" w:rsidRDefault="7C0FE1C0" w14:paraId="4A323B6A" w14:textId="094284BF">
      <w:pPr>
        <w:pStyle w:val="ListParagraph"/>
        <w:numPr>
          <w:ilvl w:val="2"/>
          <w:numId w:val="3"/>
        </w:numPr>
        <w:tabs>
          <w:tab w:val="left" w:leader="none" w:pos="1133"/>
        </w:tabs>
        <w:spacing w:before="119" w:line="276" w:lineRule="auto"/>
        <w:ind w:right="224"/>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 xml:space="preserve">Sets </w:t>
      </w:r>
      <w:r w:rsidRPr="7C0FE1C0" w:rsidR="7C0FE1C0">
        <w:rPr>
          <w:rFonts w:ascii="Arial" w:hAnsi="Arial" w:eastAsia="Arial" w:cs="Arial"/>
          <w:b w:val="0"/>
          <w:bCs w:val="0"/>
          <w:i w:val="1"/>
          <w:iCs w:val="1"/>
          <w:caps w:val="0"/>
          <w:smallCaps w:val="0"/>
          <w:noProof w:val="0"/>
          <w:color w:val="000000" w:themeColor="text1" w:themeTint="FF" w:themeShade="FF"/>
          <w:sz w:val="22"/>
          <w:szCs w:val="22"/>
          <w:lang w:val="pt-PT"/>
        </w:rPr>
        <w:t xml:space="preserve">average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(dividir os sets pró pelos sets contra, nos jogos realizados entre as equipes selecionadas na fase. Classifica-se o maior resultado).</w:t>
      </w:r>
    </w:p>
    <w:p w:rsidR="7C0FE1C0" w:rsidP="7C0FE1C0" w:rsidRDefault="7C0FE1C0" w14:paraId="57C4DF7F" w14:textId="70E38696">
      <w:pPr>
        <w:pStyle w:val="ListParagraph"/>
        <w:numPr>
          <w:ilvl w:val="2"/>
          <w:numId w:val="3"/>
        </w:numPr>
        <w:tabs>
          <w:tab w:val="left" w:leader="none" w:pos="1133"/>
        </w:tabs>
        <w:spacing w:before="122" w:line="276" w:lineRule="auto"/>
        <w:ind w:left="1133" w:right="229" w:hanging="361"/>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 xml:space="preserve">Pontos </w:t>
      </w:r>
      <w:r w:rsidRPr="7C0FE1C0" w:rsidR="7C0FE1C0">
        <w:rPr>
          <w:rFonts w:ascii="Arial" w:hAnsi="Arial" w:eastAsia="Arial" w:cs="Arial"/>
          <w:b w:val="0"/>
          <w:bCs w:val="0"/>
          <w:i w:val="1"/>
          <w:iCs w:val="1"/>
          <w:caps w:val="0"/>
          <w:smallCaps w:val="0"/>
          <w:noProof w:val="0"/>
          <w:color w:val="000000" w:themeColor="text1" w:themeTint="FF" w:themeShade="FF"/>
          <w:sz w:val="22"/>
          <w:szCs w:val="22"/>
          <w:lang w:val="pt-PT"/>
        </w:rPr>
        <w:t xml:space="preserve">average </w:t>
      </w: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(dividir os pontos pró pelos pontos contra, nos jogos realizados entre as equipes selecionadas na fase. Classifica-se o maior resultado).</w:t>
      </w:r>
    </w:p>
    <w:p w:rsidR="7C0FE1C0" w:rsidP="7C0FE1C0" w:rsidRDefault="7C0FE1C0" w14:paraId="5B5ECF5A" w14:textId="12AB08FB">
      <w:pPr>
        <w:pStyle w:val="ListParagraph"/>
        <w:numPr>
          <w:ilvl w:val="2"/>
          <w:numId w:val="3"/>
        </w:numPr>
        <w:tabs>
          <w:tab w:val="left" w:leader="none" w:pos="1133"/>
        </w:tabs>
        <w:spacing w:before="118"/>
        <w:ind w:hanging="361"/>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7C0FE1C0" w:rsidR="7C0FE1C0">
        <w:rPr>
          <w:rFonts w:ascii="Arial" w:hAnsi="Arial" w:eastAsia="Arial" w:cs="Arial"/>
          <w:b w:val="0"/>
          <w:bCs w:val="0"/>
          <w:i w:val="0"/>
          <w:iCs w:val="0"/>
          <w:caps w:val="0"/>
          <w:smallCaps w:val="0"/>
          <w:noProof w:val="0"/>
          <w:color w:val="000000" w:themeColor="text1" w:themeTint="FF" w:themeShade="FF"/>
          <w:sz w:val="22"/>
          <w:szCs w:val="22"/>
          <w:lang w:val="pt-PT"/>
        </w:rPr>
        <w:t>Sorteio.</w:t>
      </w:r>
    </w:p>
    <w:p w:rsidR="7C0FE1C0" w:rsidP="7C0FE1C0" w:rsidRDefault="7C0FE1C0" w14:paraId="4D7906C0" w14:textId="21F472A2">
      <w:pPr>
        <w:pStyle w:val="Heading1"/>
        <w:ind w:left="499" w:right="583"/>
        <w:jc w:val="center"/>
        <w:rPr>
          <w:rFonts w:ascii="Arial" w:hAnsi="Arial" w:eastAsia="Arial" w:cs="Arial"/>
          <w:b w:val="1"/>
          <w:bCs w:val="1"/>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CAPÍTULO VI – DOS UNIFORMES</w:t>
      </w:r>
    </w:p>
    <w:p w:rsidR="7C0FE1C0" w:rsidP="7C0FE1C0" w:rsidRDefault="7C0FE1C0" w14:paraId="437F8E01" w14:textId="0FCCDB1D">
      <w:pPr>
        <w:spacing w:before="4"/>
        <w:rPr>
          <w:rFonts w:ascii="Arial" w:hAnsi="Arial" w:eastAsia="Arial" w:cs="Arial"/>
          <w:b w:val="0"/>
          <w:bCs w:val="0"/>
          <w:i w:val="0"/>
          <w:iCs w:val="0"/>
          <w:caps w:val="0"/>
          <w:smallCaps w:val="0"/>
          <w:noProof w:val="0"/>
          <w:color w:val="000000" w:themeColor="text1" w:themeTint="FF" w:themeShade="FF"/>
          <w:sz w:val="24"/>
          <w:szCs w:val="24"/>
          <w:lang w:val="pt-BR"/>
        </w:rPr>
      </w:pPr>
    </w:p>
    <w:p w:rsidR="7C0FE1C0" w:rsidP="1636020A" w:rsidRDefault="7C0FE1C0" w14:paraId="2F7BDE04" w14:textId="46B8D8B7">
      <w:pPr>
        <w:spacing w:line="276" w:lineRule="auto"/>
        <w:ind w:left="139" w:right="227"/>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1636020A"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15. </w:t>
      </w:r>
      <w:r w:rsidRPr="1636020A" w:rsidR="7C0FE1C0">
        <w:rPr>
          <w:rFonts w:ascii="Arial" w:hAnsi="Arial" w:eastAsia="Arial" w:cs="Arial"/>
          <w:b w:val="0"/>
          <w:bCs w:val="0"/>
          <w:i w:val="0"/>
          <w:iCs w:val="0"/>
          <w:caps w:val="0"/>
          <w:smallCaps w:val="0"/>
          <w:noProof w:val="0"/>
          <w:color w:val="000000" w:themeColor="text1" w:themeTint="FF" w:themeShade="FF"/>
          <w:sz w:val="22"/>
          <w:szCs w:val="22"/>
          <w:lang w:val="pt-PT"/>
        </w:rPr>
        <w:t>Os uniformes deverão obedecer à regra da modalidade, o Regulamento Geral e aos seguintes critérios:</w:t>
      </w:r>
    </w:p>
    <w:p w:rsidR="7C0FE1C0" w:rsidP="1636020A" w:rsidRDefault="7C0FE1C0" w14:paraId="2649DF08" w14:textId="3E982BDC">
      <w:pPr>
        <w:pStyle w:val="ListParagraph"/>
        <w:numPr>
          <w:ilvl w:val="0"/>
          <w:numId w:val="4"/>
        </w:numPr>
        <w:tabs>
          <w:tab w:val="left" w:leader="none" w:pos="860"/>
        </w:tabs>
        <w:spacing w:before="119" w:line="276" w:lineRule="auto"/>
        <w:ind w:right="223"/>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t-PT"/>
        </w:rPr>
      </w:pPr>
      <w:r w:rsidRPr="1636020A" w:rsidR="7C0FE1C0">
        <w:rPr>
          <w:rFonts w:ascii="Arial" w:hAnsi="Arial" w:eastAsia="Arial" w:cs="Arial"/>
          <w:b w:val="0"/>
          <w:bCs w:val="0"/>
          <w:i w:val="0"/>
          <w:iCs w:val="0"/>
          <w:caps w:val="0"/>
          <w:smallCaps w:val="0"/>
          <w:noProof w:val="0"/>
          <w:color w:val="000000" w:themeColor="text1" w:themeTint="FF" w:themeShade="FF"/>
          <w:sz w:val="22"/>
          <w:szCs w:val="22"/>
          <w:lang w:val="pt-PT"/>
        </w:rPr>
        <w:t>Camisas numeradas de 01 a 20 (frente e costas). As equipes devem manter a mesma numeração do início ao fim da competição. O número deve ser colocado no centro da camisa. A cor da camisa deve contrastar com a cor dos números. Os números devem medir, no mínimo, 8 cm de altura na frente e 15 cm de altura nas costas. A fita que forma os números deve ter, no mínimo, 0,2cm de largura.</w:t>
      </w:r>
    </w:p>
    <w:p w:rsidR="7C0FE1C0" w:rsidP="1636020A" w:rsidRDefault="7C0FE1C0" w14:paraId="6A3EF0B9" w14:textId="175F34E5">
      <w:pPr>
        <w:pStyle w:val="ListParagraph"/>
        <w:numPr>
          <w:ilvl w:val="0"/>
          <w:numId w:val="4"/>
        </w:numPr>
        <w:tabs>
          <w:tab w:val="left" w:leader="none" w:pos="861"/>
        </w:tabs>
        <w:spacing w:before="93" w:line="276" w:lineRule="auto"/>
        <w:ind w:right="222" w:hanging="542"/>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t-PT"/>
        </w:rPr>
      </w:pPr>
      <w:r w:rsidRPr="1636020A" w:rsidR="7C0FE1C0">
        <w:rPr>
          <w:rFonts w:ascii="Arial" w:hAnsi="Arial" w:eastAsia="Arial" w:cs="Arial"/>
          <w:b w:val="0"/>
          <w:bCs w:val="0"/>
          <w:i w:val="0"/>
          <w:iCs w:val="0"/>
          <w:caps w:val="0"/>
          <w:smallCaps w:val="0"/>
          <w:noProof w:val="0"/>
          <w:color w:val="000000" w:themeColor="text1" w:themeTint="FF" w:themeShade="FF"/>
          <w:sz w:val="22"/>
          <w:szCs w:val="22"/>
          <w:lang w:val="pt-PT"/>
        </w:rPr>
        <w:t>Os atletas que se apresentarem fora dos padrões de uniformes estabelecidos pelo regulamento geral e pelos descritos a seguir, serão impedidos de competir.</w:t>
      </w:r>
    </w:p>
    <w:p w:rsidR="7C0FE1C0" w:rsidP="1636020A" w:rsidRDefault="7C0FE1C0" w14:paraId="04805B73" w14:textId="7BE8DD5B">
      <w:pPr>
        <w:pStyle w:val="ListParagraph"/>
        <w:numPr>
          <w:ilvl w:val="0"/>
          <w:numId w:val="4"/>
        </w:numPr>
        <w:tabs>
          <w:tab w:val="left" w:leader="none" w:pos="861"/>
        </w:tabs>
        <w:spacing w:before="93" w:line="276" w:lineRule="auto"/>
        <w:ind w:right="222" w:hanging="542"/>
        <w:jc w:val="both"/>
        <w:rPr>
          <w:b w:val="0"/>
          <w:bCs w:val="0"/>
          <w:i w:val="0"/>
          <w:iCs w:val="0"/>
          <w:caps w:val="0"/>
          <w:smallCaps w:val="0"/>
          <w:noProof w:val="0"/>
          <w:color w:val="000000" w:themeColor="text1" w:themeTint="FF" w:themeShade="FF"/>
          <w:sz w:val="22"/>
          <w:szCs w:val="22"/>
          <w:lang w:val="pt-PT"/>
        </w:rPr>
      </w:pPr>
      <w:r w:rsidRPr="1636020A" w:rsidR="7C0FE1C0">
        <w:rPr>
          <w:rFonts w:ascii="Arial" w:hAnsi="Arial" w:eastAsia="Arial" w:cs="Arial"/>
          <w:b w:val="0"/>
          <w:bCs w:val="0"/>
          <w:i w:val="0"/>
          <w:iCs w:val="0"/>
          <w:caps w:val="0"/>
          <w:smallCaps w:val="0"/>
          <w:noProof w:val="0"/>
          <w:color w:val="000000" w:themeColor="text1" w:themeTint="FF" w:themeShade="FF"/>
          <w:sz w:val="22"/>
          <w:szCs w:val="22"/>
          <w:lang w:val="pt-PT"/>
        </w:rPr>
        <w:t>O(A) libero poderá ser substituído durante a competição, desde que não haja alteração na numeração de sua camisa de jogo.</w:t>
      </w:r>
    </w:p>
    <w:p w:rsidR="7C0FE1C0" w:rsidP="1636020A" w:rsidRDefault="7C0FE1C0" w14:paraId="09E68F27" w14:textId="45EEB490">
      <w:pPr>
        <w:pStyle w:val="ListParagraph"/>
        <w:numPr>
          <w:ilvl w:val="0"/>
          <w:numId w:val="4"/>
        </w:numPr>
        <w:tabs>
          <w:tab w:val="left" w:leader="none" w:pos="860"/>
        </w:tabs>
        <w:spacing w:before="121" w:line="276" w:lineRule="auto"/>
        <w:ind w:right="222" w:hanging="629"/>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t-PT"/>
        </w:rPr>
      </w:pPr>
      <w:r w:rsidRPr="1636020A" w:rsidR="7C0FE1C0">
        <w:rPr>
          <w:rFonts w:ascii="Arial" w:hAnsi="Arial" w:eastAsia="Arial" w:cs="Arial"/>
          <w:b w:val="0"/>
          <w:bCs w:val="0"/>
          <w:i w:val="0"/>
          <w:iCs w:val="0"/>
          <w:caps w:val="0"/>
          <w:smallCaps w:val="0"/>
          <w:noProof w:val="0"/>
          <w:color w:val="000000" w:themeColor="text1" w:themeTint="FF" w:themeShade="FF"/>
          <w:sz w:val="22"/>
          <w:szCs w:val="22"/>
          <w:lang w:val="pt-PT"/>
        </w:rPr>
        <w:t xml:space="preserve">Comissão técnica: camisa, calça, tênis e meia, não sendo obrigatória a padronização de modelo e cor. </w:t>
      </w:r>
      <w:r w:rsidRPr="1636020A" w:rsidR="7C0FE1C0">
        <w:rPr>
          <w:rFonts w:ascii="Arial" w:hAnsi="Arial" w:eastAsia="Arial" w:cs="Arial"/>
          <w:b w:val="1"/>
          <w:bCs w:val="1"/>
          <w:i w:val="0"/>
          <w:iCs w:val="0"/>
          <w:caps w:val="0"/>
          <w:smallCaps w:val="0"/>
          <w:noProof w:val="0"/>
          <w:color w:val="000000" w:themeColor="text1" w:themeTint="FF" w:themeShade="FF"/>
          <w:sz w:val="22"/>
          <w:szCs w:val="22"/>
          <w:lang w:val="pt-PT"/>
        </w:rPr>
        <w:t>Não será permitido atuar com bermuda ou short.</w:t>
      </w:r>
    </w:p>
    <w:p w:rsidR="7C0FE1C0" w:rsidP="1636020A" w:rsidRDefault="7C0FE1C0" w14:paraId="49139F4F" w14:textId="19F715D3">
      <w:pPr>
        <w:pStyle w:val="ListParagraph"/>
        <w:numPr>
          <w:ilvl w:val="0"/>
          <w:numId w:val="4"/>
        </w:numPr>
        <w:tabs>
          <w:tab w:val="left" w:leader="none" w:pos="860"/>
        </w:tabs>
        <w:spacing w:before="121" w:line="276" w:lineRule="auto"/>
        <w:ind w:right="227" w:hanging="692"/>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1636020A" w:rsidR="7C0FE1C0">
        <w:rPr>
          <w:rFonts w:ascii="Arial" w:hAnsi="Arial" w:eastAsia="Arial" w:cs="Arial"/>
          <w:b w:val="0"/>
          <w:bCs w:val="0"/>
          <w:i w:val="0"/>
          <w:iCs w:val="0"/>
          <w:caps w:val="0"/>
          <w:smallCaps w:val="0"/>
          <w:noProof w:val="0"/>
          <w:color w:val="000000" w:themeColor="text1" w:themeTint="FF" w:themeShade="FF"/>
          <w:sz w:val="22"/>
          <w:szCs w:val="22"/>
          <w:lang w:val="pt-PT"/>
        </w:rPr>
        <w:t>Tênis e meia com tamanho acima do tênis. Não sendo permitida a utilização de meia tipo “sapatilha”, que não apareça para fora do tênis.</w:t>
      </w:r>
    </w:p>
    <w:p w:rsidR="7C0FE1C0" w:rsidP="1636020A" w:rsidRDefault="7C0FE1C0" w14:paraId="1B97D1EC" w14:textId="4C3122EC">
      <w:pPr>
        <w:pStyle w:val="ListParagraph"/>
        <w:numPr>
          <w:ilvl w:val="1"/>
          <w:numId w:val="4"/>
        </w:numPr>
        <w:tabs>
          <w:tab w:val="left" w:leader="none" w:pos="1273"/>
        </w:tabs>
        <w:spacing w:before="93" w:line="276" w:lineRule="auto"/>
        <w:ind w:right="228"/>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t-BR"/>
        </w:rPr>
      </w:pPr>
      <w:r w:rsidRPr="1636020A" w:rsidR="7C0FE1C0">
        <w:rPr>
          <w:rFonts w:ascii="Arial" w:hAnsi="Arial" w:eastAsia="Arial" w:cs="Arial"/>
          <w:b w:val="0"/>
          <w:bCs w:val="0"/>
          <w:i w:val="0"/>
          <w:iCs w:val="0"/>
          <w:caps w:val="0"/>
          <w:smallCaps w:val="0"/>
          <w:noProof w:val="0"/>
          <w:color w:val="000000" w:themeColor="text1" w:themeTint="FF" w:themeShade="FF"/>
          <w:sz w:val="22"/>
          <w:szCs w:val="22"/>
          <w:lang w:val="pt-PT"/>
        </w:rPr>
        <w:t>O tamanho da meia não precisa ser padronizado, desde que a cor seja a mesma.</w:t>
      </w:r>
    </w:p>
    <w:p w:rsidR="1636020A" w:rsidP="1636020A" w:rsidRDefault="1636020A" w14:paraId="5007FA59" w14:textId="57D67EC1">
      <w:pPr>
        <w:pStyle w:val="Normal"/>
        <w:spacing w:before="122" w:line="276" w:lineRule="auto"/>
        <w:ind w:left="140" w:right="224" w:hanging="1"/>
        <w:jc w:val="both"/>
        <w:rPr>
          <w:rFonts w:ascii="Arial" w:hAnsi="Arial" w:eastAsia="Arial" w:cs="Arial"/>
          <w:b w:val="0"/>
          <w:bCs w:val="0"/>
          <w:i w:val="0"/>
          <w:iCs w:val="0"/>
          <w:caps w:val="0"/>
          <w:smallCaps w:val="0"/>
          <w:noProof w:val="0"/>
          <w:color w:val="000000" w:themeColor="text1" w:themeTint="FF" w:themeShade="FF"/>
          <w:sz w:val="22"/>
          <w:szCs w:val="22"/>
          <w:lang w:val="pt-PT"/>
        </w:rPr>
      </w:pPr>
    </w:p>
    <w:p w:rsidR="7C0FE1C0" w:rsidP="7C0FE1C0" w:rsidRDefault="7C0FE1C0" w14:paraId="2A8D593F" w14:textId="6E9BD2C9">
      <w:pPr>
        <w:pStyle w:val="Heading1"/>
        <w:ind w:left="499" w:right="586"/>
        <w:jc w:val="center"/>
        <w:rPr>
          <w:rFonts w:ascii="Arial" w:hAnsi="Arial" w:eastAsia="Arial" w:cs="Arial"/>
          <w:b w:val="1"/>
          <w:bCs w:val="1"/>
          <w:i w:val="0"/>
          <w:iCs w:val="0"/>
          <w:caps w:val="0"/>
          <w:smallCaps w:val="0"/>
          <w:noProof w:val="0"/>
          <w:color w:val="000000" w:themeColor="text1" w:themeTint="FF" w:themeShade="FF"/>
          <w:sz w:val="22"/>
          <w:szCs w:val="22"/>
          <w:lang w:val="pt-BR"/>
        </w:rPr>
      </w:pPr>
      <w:r w:rsidRPr="7C0FE1C0" w:rsidR="7C0FE1C0">
        <w:rPr>
          <w:rFonts w:ascii="Arial" w:hAnsi="Arial" w:eastAsia="Arial" w:cs="Arial"/>
          <w:b w:val="1"/>
          <w:bCs w:val="1"/>
          <w:i w:val="0"/>
          <w:iCs w:val="0"/>
          <w:caps w:val="0"/>
          <w:smallCaps w:val="0"/>
          <w:noProof w:val="0"/>
          <w:color w:val="000000" w:themeColor="text1" w:themeTint="FF" w:themeShade="FF"/>
          <w:sz w:val="22"/>
          <w:szCs w:val="22"/>
          <w:lang w:val="pt-PT"/>
        </w:rPr>
        <w:t>CAPÍTULO VIII – DAS DISPOSIÇÕES GERAIS</w:t>
      </w:r>
    </w:p>
    <w:p w:rsidR="7C0FE1C0" w:rsidP="7C0FE1C0" w:rsidRDefault="7C0FE1C0" w14:paraId="0DD299EA" w14:textId="1EA62308">
      <w:pPr>
        <w:spacing w:before="2"/>
        <w:rPr>
          <w:rFonts w:ascii="Arial" w:hAnsi="Arial" w:eastAsia="Arial" w:cs="Arial"/>
          <w:b w:val="0"/>
          <w:bCs w:val="0"/>
          <w:i w:val="0"/>
          <w:iCs w:val="0"/>
          <w:caps w:val="0"/>
          <w:smallCaps w:val="0"/>
          <w:noProof w:val="0"/>
          <w:color w:val="000000" w:themeColor="text1" w:themeTint="FF" w:themeShade="FF"/>
          <w:sz w:val="24"/>
          <w:szCs w:val="24"/>
          <w:lang w:val="pt-BR"/>
        </w:rPr>
      </w:pPr>
    </w:p>
    <w:p w:rsidR="7C0FE1C0" w:rsidP="1636020A" w:rsidRDefault="7C0FE1C0" w14:paraId="529C6F8F" w14:textId="69403A4F">
      <w:pPr>
        <w:spacing w:line="276" w:lineRule="auto"/>
        <w:ind w:left="140" w:right="227"/>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1636020A"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Art. 16. </w:t>
      </w:r>
      <w:r w:rsidRPr="1636020A" w:rsidR="7C0FE1C0">
        <w:rPr>
          <w:rFonts w:ascii="Arial" w:hAnsi="Arial" w:eastAsia="Arial" w:cs="Arial"/>
          <w:b w:val="0"/>
          <w:bCs w:val="0"/>
          <w:i w:val="0"/>
          <w:iCs w:val="0"/>
          <w:caps w:val="0"/>
          <w:smallCaps w:val="0"/>
          <w:noProof w:val="0"/>
          <w:color w:val="000000" w:themeColor="text1" w:themeTint="FF" w:themeShade="FF"/>
          <w:sz w:val="22"/>
          <w:szCs w:val="22"/>
          <w:lang w:val="pt-PT"/>
        </w:rPr>
        <w:t>Toda e qualquer solicitação de substituição de atletas inscritos na competição e categorias deverá obedecer ao Regulamento Geral.</w:t>
      </w:r>
    </w:p>
    <w:p w:rsidR="7C0FE1C0" w:rsidP="1636020A" w:rsidRDefault="7C0FE1C0" w14:paraId="4DA7415C" w14:textId="73EA84D2">
      <w:pPr>
        <w:spacing w:line="276" w:lineRule="auto"/>
        <w:ind w:left="140" w:right="229"/>
        <w:jc w:val="both"/>
        <w:rPr>
          <w:rFonts w:ascii="Arial" w:hAnsi="Arial" w:eastAsia="Arial" w:cs="Arial"/>
          <w:b w:val="0"/>
          <w:bCs w:val="0"/>
          <w:i w:val="0"/>
          <w:iCs w:val="0"/>
          <w:caps w:val="0"/>
          <w:smallCaps w:val="0"/>
          <w:noProof w:val="0"/>
          <w:color w:val="000000" w:themeColor="text1" w:themeTint="FF" w:themeShade="FF"/>
          <w:sz w:val="22"/>
          <w:szCs w:val="22"/>
          <w:lang w:val="pt-BR"/>
        </w:rPr>
      </w:pPr>
      <w:proofErr w:type="spellStart"/>
      <w:r w:rsidRPr="1636020A" w:rsidR="7C0FE1C0">
        <w:rPr>
          <w:rFonts w:ascii="Arial" w:hAnsi="Arial" w:eastAsia="Arial" w:cs="Arial"/>
          <w:b w:val="1"/>
          <w:bCs w:val="1"/>
          <w:i w:val="0"/>
          <w:iCs w:val="0"/>
          <w:caps w:val="0"/>
          <w:smallCaps w:val="0"/>
          <w:noProof w:val="0"/>
          <w:color w:val="000000" w:themeColor="text1" w:themeTint="FF" w:themeShade="FF"/>
          <w:sz w:val="22"/>
          <w:szCs w:val="22"/>
          <w:lang w:val="pt-PT"/>
        </w:rPr>
        <w:t>Art</w:t>
      </w:r>
      <w:proofErr w:type="spellEnd"/>
      <w:r w:rsidRPr="1636020A"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 17. </w:t>
      </w:r>
      <w:r w:rsidRPr="1636020A" w:rsidR="7C0FE1C0">
        <w:rPr>
          <w:rFonts w:ascii="Arial" w:hAnsi="Arial" w:eastAsia="Arial" w:cs="Arial"/>
          <w:b w:val="0"/>
          <w:bCs w:val="0"/>
          <w:i w:val="0"/>
          <w:iCs w:val="0"/>
          <w:caps w:val="0"/>
          <w:smallCaps w:val="0"/>
          <w:noProof w:val="0"/>
          <w:color w:val="000000" w:themeColor="text1" w:themeTint="FF" w:themeShade="FF"/>
          <w:sz w:val="22"/>
          <w:szCs w:val="22"/>
          <w:lang w:val="pt-PT"/>
        </w:rPr>
        <w:t>Nas hipóteses de conflito entre o Regulamento Geral dos Jogos da Juventude e este Regulamento Específico, prevalecerá o Regulamento Específico da modalidade.</w:t>
      </w:r>
    </w:p>
    <w:p w:rsidR="7C0FE1C0" w:rsidP="737BB03B" w:rsidRDefault="7C0FE1C0" w14:paraId="514B1DFE" w14:textId="309910F3">
      <w:pPr>
        <w:spacing w:line="276" w:lineRule="auto"/>
        <w:ind w:left="140" w:right="224"/>
        <w:jc w:val="both"/>
        <w:rPr>
          <w:rFonts w:ascii="Arial" w:hAnsi="Arial" w:eastAsia="Arial" w:cs="Arial"/>
          <w:b w:val="0"/>
          <w:bCs w:val="0"/>
          <w:i w:val="0"/>
          <w:iCs w:val="0"/>
          <w:caps w:val="0"/>
          <w:smallCaps w:val="0"/>
          <w:noProof w:val="0"/>
          <w:color w:val="000000" w:themeColor="text1" w:themeTint="FF" w:themeShade="FF"/>
          <w:sz w:val="22"/>
          <w:szCs w:val="22"/>
          <w:lang w:val="pt-BR"/>
        </w:rPr>
      </w:pPr>
      <w:proofErr w:type="spellStart"/>
      <w:r w:rsidRPr="737BB03B" w:rsidR="7C0FE1C0">
        <w:rPr>
          <w:rFonts w:ascii="Arial" w:hAnsi="Arial" w:eastAsia="Arial" w:cs="Arial"/>
          <w:b w:val="1"/>
          <w:bCs w:val="1"/>
          <w:i w:val="0"/>
          <w:iCs w:val="0"/>
          <w:caps w:val="0"/>
          <w:smallCaps w:val="0"/>
          <w:noProof w:val="0"/>
          <w:color w:val="000000" w:themeColor="text1" w:themeTint="FF" w:themeShade="FF"/>
          <w:sz w:val="22"/>
          <w:szCs w:val="22"/>
          <w:lang w:val="pt-PT"/>
        </w:rPr>
        <w:t>Art</w:t>
      </w:r>
      <w:proofErr w:type="spellEnd"/>
      <w:r w:rsidRPr="737BB03B" w:rsidR="7C0FE1C0">
        <w:rPr>
          <w:rFonts w:ascii="Arial" w:hAnsi="Arial" w:eastAsia="Arial" w:cs="Arial"/>
          <w:b w:val="1"/>
          <w:bCs w:val="1"/>
          <w:i w:val="0"/>
          <w:iCs w:val="0"/>
          <w:caps w:val="0"/>
          <w:smallCaps w:val="0"/>
          <w:noProof w:val="0"/>
          <w:color w:val="000000" w:themeColor="text1" w:themeTint="FF" w:themeShade="FF"/>
          <w:sz w:val="22"/>
          <w:szCs w:val="22"/>
          <w:lang w:val="pt-PT"/>
        </w:rPr>
        <w:t xml:space="preserve">. 18. </w:t>
      </w:r>
      <w:r w:rsidRPr="737BB03B" w:rsidR="7C0FE1C0">
        <w:rPr>
          <w:rFonts w:ascii="Arial" w:hAnsi="Arial" w:eastAsia="Arial" w:cs="Arial"/>
          <w:b w:val="0"/>
          <w:bCs w:val="0"/>
          <w:i w:val="0"/>
          <w:iCs w:val="0"/>
          <w:caps w:val="0"/>
          <w:smallCaps w:val="0"/>
          <w:noProof w:val="0"/>
          <w:color w:val="000000" w:themeColor="text1" w:themeTint="FF" w:themeShade="FF"/>
          <w:sz w:val="22"/>
          <w:szCs w:val="22"/>
          <w:lang w:val="pt-PT"/>
        </w:rPr>
        <w:t xml:space="preserve">Casos omissos e situações </w:t>
      </w:r>
      <w:proofErr w:type="spellStart"/>
      <w:r w:rsidRPr="737BB03B" w:rsidR="7C0FE1C0">
        <w:rPr>
          <w:rFonts w:ascii="Arial" w:hAnsi="Arial" w:eastAsia="Arial" w:cs="Arial"/>
          <w:b w:val="0"/>
          <w:bCs w:val="0"/>
          <w:i w:val="0"/>
          <w:iCs w:val="0"/>
          <w:caps w:val="0"/>
          <w:smallCaps w:val="0"/>
          <w:noProof w:val="0"/>
          <w:color w:val="000000" w:themeColor="text1" w:themeTint="FF" w:themeShade="FF"/>
          <w:sz w:val="22"/>
          <w:szCs w:val="22"/>
          <w:lang w:val="pt-PT"/>
        </w:rPr>
        <w:t>excepcionais</w:t>
      </w:r>
      <w:proofErr w:type="spellEnd"/>
      <w:r w:rsidRPr="737BB03B" w:rsidR="7C0FE1C0">
        <w:rPr>
          <w:rFonts w:ascii="Arial" w:hAnsi="Arial" w:eastAsia="Arial" w:cs="Arial"/>
          <w:b w:val="0"/>
          <w:bCs w:val="0"/>
          <w:i w:val="0"/>
          <w:iCs w:val="0"/>
          <w:caps w:val="0"/>
          <w:smallCaps w:val="0"/>
          <w:noProof w:val="0"/>
          <w:color w:val="000000" w:themeColor="text1" w:themeTint="FF" w:themeShade="FF"/>
          <w:sz w:val="22"/>
          <w:szCs w:val="22"/>
          <w:lang w:val="pt-PT"/>
        </w:rPr>
        <w:t xml:space="preserve"> de caráter técnico serão decididas pelo Comitê Organizador dos JERGS </w:t>
      </w:r>
      <w:r w:rsidRPr="737BB03B" w:rsidR="7C0FE1C0">
        <w:rPr>
          <w:rFonts w:ascii="Arial" w:hAnsi="Arial" w:eastAsia="Arial" w:cs="Arial"/>
          <w:b w:val="0"/>
          <w:bCs w:val="0"/>
          <w:i w:val="0"/>
          <w:iCs w:val="0"/>
          <w:caps w:val="0"/>
          <w:smallCaps w:val="0"/>
          <w:noProof w:val="0"/>
          <w:color w:val="000000" w:themeColor="text1" w:themeTint="FF" w:themeShade="FF"/>
          <w:sz w:val="22"/>
          <w:szCs w:val="22"/>
          <w:lang w:val="pt-PT"/>
        </w:rPr>
        <w:t>202</w:t>
      </w:r>
      <w:r w:rsidRPr="737BB03B" w:rsidR="2D5E7090">
        <w:rPr>
          <w:rFonts w:ascii="Arial" w:hAnsi="Arial" w:eastAsia="Arial" w:cs="Arial"/>
          <w:b w:val="0"/>
          <w:bCs w:val="0"/>
          <w:i w:val="0"/>
          <w:iCs w:val="0"/>
          <w:caps w:val="0"/>
          <w:smallCaps w:val="0"/>
          <w:noProof w:val="0"/>
          <w:color w:val="000000" w:themeColor="text1" w:themeTint="FF" w:themeShade="FF"/>
          <w:sz w:val="22"/>
          <w:szCs w:val="22"/>
          <w:lang w:val="pt-PT"/>
        </w:rPr>
        <w:t>3</w:t>
      </w:r>
      <w:r w:rsidRPr="737BB03B" w:rsidR="7C0FE1C0">
        <w:rPr>
          <w:rFonts w:ascii="Arial" w:hAnsi="Arial" w:eastAsia="Arial" w:cs="Arial"/>
          <w:b w:val="0"/>
          <w:bCs w:val="0"/>
          <w:i w:val="0"/>
          <w:iCs w:val="0"/>
          <w:caps w:val="0"/>
          <w:smallCaps w:val="0"/>
          <w:noProof w:val="0"/>
          <w:color w:val="000000" w:themeColor="text1" w:themeTint="FF" w:themeShade="FF"/>
          <w:sz w:val="22"/>
          <w:szCs w:val="22"/>
          <w:lang w:val="pt-PT"/>
        </w:rPr>
        <w:t>, não podendo contrariar as regras oficiais da modalidade.</w:t>
      </w:r>
    </w:p>
    <w:p w:rsidR="7C0FE1C0" w:rsidP="7C0FE1C0" w:rsidRDefault="7C0FE1C0" w14:paraId="609FB117" w14:textId="14EB44E7">
      <w:pPr>
        <w:tabs>
          <w:tab w:val="right" w:leader="dot" w:pos="8774"/>
        </w:tabs>
        <w:spacing w:before="227"/>
        <w:ind w:left="139"/>
        <w:rPr>
          <w:rFonts w:ascii="Arial" w:hAnsi="Arial" w:eastAsia="Arial" w:cs="Arial"/>
          <w:b w:val="0"/>
          <w:bCs w:val="0"/>
          <w:i w:val="0"/>
          <w:iCs w:val="0"/>
          <w:caps w:val="0"/>
          <w:smallCaps w:val="0"/>
          <w:noProof w:val="0"/>
          <w:color w:val="000000" w:themeColor="text1" w:themeTint="FF" w:themeShade="FF"/>
          <w:sz w:val="24"/>
          <w:szCs w:val="24"/>
          <w:lang w:val="pt-BR"/>
        </w:rPr>
      </w:pPr>
    </w:p>
    <w:p w:rsidR="7C0FE1C0" w:rsidP="7C0FE1C0" w:rsidRDefault="7C0FE1C0" w14:paraId="4D4026C6" w14:textId="07AA642A">
      <w:pPr>
        <w:pStyle w:val="Normal"/>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
    <w:nsid w:val="2bce5e02"/>
    <w:multiLevelType xmlns:w="http://schemas.openxmlformats.org/wordprocessingml/2006/main" w:val="hybridMultilevel"/>
    <w:lvl xmlns:w="http://schemas.openxmlformats.org/wordprocessingml/2006/main" w:ilvl="0">
      <w:start w:val="1"/>
      <w:numFmt w:val="upperRoman"/>
      <w:lvlText w:val="%1."/>
      <w:lvlJc w:val="left"/>
      <w:pPr>
        <w:ind w:left="859" w:hanging="483"/>
      </w:pPr>
    </w:lvl>
    <w:lvl xmlns:w="http://schemas.openxmlformats.org/wordprocessingml/2006/main" w:ilvl="1">
      <w:start w:val="1"/>
      <w:numFmt w:val="lowerLetter"/>
      <w:lvlText w:val="%2)"/>
      <w:lvlJc w:val="left"/>
      <w:pPr>
        <w:ind w:left="1272"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76c4128"/>
    <w:multiLevelType xmlns:w="http://schemas.openxmlformats.org/wordprocessingml/2006/main" w:val="hybridMultilevel"/>
    <w:lvl xmlns:w="http://schemas.openxmlformats.org/wordprocessingml/2006/main" w:ilvl="0">
      <w:start w:val="1"/>
      <w:numFmt w:val="upperRoman"/>
      <w:lvlText w:val="%1."/>
      <w:lvlJc w:val="left"/>
      <w:pPr>
        <w:ind w:left="859" w:hanging="483"/>
      </w:pPr>
    </w:lvl>
    <w:lvl xmlns:w="http://schemas.openxmlformats.org/wordprocessingml/2006/main" w:ilvl="1">
      <w:start w:val="1"/>
      <w:numFmt w:val="upperRoman"/>
      <w:lvlText w:val="%2."/>
      <w:lvlJc w:val="left"/>
      <w:pPr>
        <w:ind w:left="859" w:hanging="483"/>
      </w:pPr>
    </w:lvl>
    <w:lvl xmlns:w="http://schemas.openxmlformats.org/wordprocessingml/2006/main" w:ilvl="2">
      <w:start w:val="1"/>
      <w:numFmt w:val="lowerLetter"/>
      <w:lvlText w:val="%3)"/>
      <w:lvlJc w:val="left"/>
      <w:pPr>
        <w:ind w:left="1132" w:hanging="36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933c37c"/>
    <w:multiLevelType xmlns:w="http://schemas.openxmlformats.org/wordprocessingml/2006/main" w:val="hybridMultilevel"/>
    <w:lvl xmlns:w="http://schemas.openxmlformats.org/wordprocessingml/2006/main" w:ilvl="0">
      <w:start w:val="1"/>
      <w:numFmt w:val="upperRoman"/>
      <w:lvlText w:val="%1."/>
      <w:lvlJc w:val="left"/>
      <w:pPr>
        <w:ind w:left="859" w:hanging="416"/>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6dd8539"/>
    <w:multiLevelType xmlns:w="http://schemas.openxmlformats.org/wordprocessingml/2006/main" w:val="hybridMultilevel"/>
    <w:lvl xmlns:w="http://schemas.openxmlformats.org/wordprocessingml/2006/main" w:ilvl="0">
      <w:start w:val="1"/>
      <w:numFmt w:val="upperRoman"/>
      <w:lvlText w:val="%1."/>
      <w:lvlJc w:val="left"/>
      <w:pPr>
        <w:ind w:left="846" w:hanging="281"/>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8BD487"/>
    <w:rsid w:val="00DBA79C"/>
    <w:rsid w:val="027777FD"/>
    <w:rsid w:val="0363A39F"/>
    <w:rsid w:val="0B764CD5"/>
    <w:rsid w:val="1324A12F"/>
    <w:rsid w:val="1636020A"/>
    <w:rsid w:val="1F70B256"/>
    <w:rsid w:val="29F58931"/>
    <w:rsid w:val="2D2D29F3"/>
    <w:rsid w:val="2D5E7090"/>
    <w:rsid w:val="31EF1E01"/>
    <w:rsid w:val="32009B16"/>
    <w:rsid w:val="34125AFC"/>
    <w:rsid w:val="34B2DF8D"/>
    <w:rsid w:val="35AE2B5D"/>
    <w:rsid w:val="38E5CC1F"/>
    <w:rsid w:val="3DEFEEB2"/>
    <w:rsid w:val="418BD487"/>
    <w:rsid w:val="4544D013"/>
    <w:rsid w:val="4544D013"/>
    <w:rsid w:val="4E340C1D"/>
    <w:rsid w:val="4FCFDC7E"/>
    <w:rsid w:val="55325711"/>
    <w:rsid w:val="561C6616"/>
    <w:rsid w:val="65940C01"/>
    <w:rsid w:val="686EEF38"/>
    <w:rsid w:val="6C2752F0"/>
    <w:rsid w:val="737BB03B"/>
    <w:rsid w:val="7C0FE1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D487"/>
  <w15:chartTrackingRefBased/>
  <w15:docId w15:val="{6D78A5FE-D6AB-4CD6-A697-8A5B090058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e29a283b32b4b00" /><Relationship Type="http://schemas.openxmlformats.org/officeDocument/2006/relationships/numbering" Target="numbering.xml" Id="Rd3815e04b4a24a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4E47C32E239488742AA92EF7C6929" ma:contentTypeVersion="16" ma:contentTypeDescription="Create a new document." ma:contentTypeScope="" ma:versionID="192c5c1a2eee7544788c5b3ea46a8346">
  <xsd:schema xmlns:xsd="http://www.w3.org/2001/XMLSchema" xmlns:xs="http://www.w3.org/2001/XMLSchema" xmlns:p="http://schemas.microsoft.com/office/2006/metadata/properties" xmlns:ns2="215045f2-93c2-4b4e-a1f9-6894a399f0dc" xmlns:ns3="00598683-80d7-45f5-9f8a-1792e345ec22" targetNamespace="http://schemas.microsoft.com/office/2006/metadata/properties" ma:root="true" ma:fieldsID="0755bcbb1a3edd1254f05555ecec9896" ns2:_="" ns3:_="">
    <xsd:import namespace="215045f2-93c2-4b4e-a1f9-6894a399f0dc"/>
    <xsd:import namespace="00598683-80d7-45f5-9f8a-1792e345e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045f2-93c2-4b4e-a1f9-6894a399f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598683-80d7-45f5-9f8a-1792e345ec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20ff88-a8aa-4ba2-be6e-0b4dcf882e69}" ma:internalName="TaxCatchAll" ma:showField="CatchAllData" ma:web="00598683-80d7-45f5-9f8a-1792e345e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598683-80d7-45f5-9f8a-1792e345ec22" xsi:nil="true"/>
    <lcf76f155ced4ddcb4097134ff3c332f xmlns="215045f2-93c2-4b4e-a1f9-6894a399f0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040AB1-9553-4C53-915D-7954656F907A}"/>
</file>

<file path=customXml/itemProps2.xml><?xml version="1.0" encoding="utf-8"?>
<ds:datastoreItem xmlns:ds="http://schemas.openxmlformats.org/officeDocument/2006/customXml" ds:itemID="{E2BBE26D-C029-49C5-A3B8-CDE3AB985C24}"/>
</file>

<file path=customXml/itemProps3.xml><?xml version="1.0" encoding="utf-8"?>
<ds:datastoreItem xmlns:ds="http://schemas.openxmlformats.org/officeDocument/2006/customXml" ds:itemID="{02D7973F-578E-448B-98DF-D1F875D04D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De Andrade Souza</dc:creator>
  <cp:keywords/>
  <dc:description/>
  <cp:lastModifiedBy>Rodrigo Ferrari Borges</cp:lastModifiedBy>
  <dcterms:created xsi:type="dcterms:W3CDTF">2022-05-18T19:51:38Z</dcterms:created>
  <dcterms:modified xsi:type="dcterms:W3CDTF">2023-03-08T16:32:55Z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0x0101000484E47C32E239488742AA92EF7C6929</vt:lpwstr>
  </property>
  <property fmtid="{D5CDD505-2E9C-101B-9397-08002B2CF9AE}" pid="3" name="MediaServiceImageTags">
    <vt:lpwstr/>
  </property>
</Properties>
</file>